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D4B58B" w14:textId="4795F8CD" w:rsidR="009F4FCC" w:rsidRPr="003D5557" w:rsidRDefault="00D046A8" w:rsidP="00130D45">
      <w:pPr>
        <w:jc w:val="center"/>
        <w:rPr>
          <w:rFonts w:cstheme="minorHAnsi"/>
          <w:b/>
          <w:bCs/>
          <w:color w:val="000000" w:themeColor="text1"/>
          <w:sz w:val="32"/>
          <w:szCs w:val="32"/>
        </w:rPr>
      </w:pPr>
      <w:bookmarkStart w:id="0" w:name="_GoBack"/>
      <w:bookmarkEnd w:id="0"/>
      <w:r w:rsidRPr="003D5557">
        <w:rPr>
          <w:rFonts w:cstheme="minorHAnsi"/>
          <w:b/>
          <w:bCs/>
          <w:color w:val="000000" w:themeColor="text1"/>
          <w:sz w:val="32"/>
          <w:szCs w:val="32"/>
        </w:rPr>
        <w:t xml:space="preserve">Reconciling Evolution &amp; </w:t>
      </w:r>
      <w:r w:rsidR="00F015F1" w:rsidRPr="003D5557">
        <w:rPr>
          <w:rFonts w:cstheme="minorHAnsi"/>
          <w:b/>
          <w:bCs/>
          <w:color w:val="000000" w:themeColor="text1"/>
          <w:sz w:val="32"/>
          <w:szCs w:val="32"/>
        </w:rPr>
        <w:t>Christian Faith in the Theology Classroom</w:t>
      </w:r>
    </w:p>
    <w:p w14:paraId="3ECCE8AF" w14:textId="46291001" w:rsidR="00D046A8" w:rsidRPr="003D5557" w:rsidRDefault="00B306B2" w:rsidP="00130D45">
      <w:pPr>
        <w:jc w:val="center"/>
        <w:rPr>
          <w:rFonts w:cstheme="minorHAnsi"/>
          <w:color w:val="000000" w:themeColor="text1"/>
          <w:sz w:val="32"/>
          <w:szCs w:val="32"/>
        </w:rPr>
      </w:pPr>
      <w:r w:rsidRPr="003D5557">
        <w:rPr>
          <w:rFonts w:cstheme="minorHAnsi"/>
          <w:b/>
          <w:bCs/>
          <w:color w:val="000000" w:themeColor="text1"/>
          <w:sz w:val="32"/>
          <w:szCs w:val="32"/>
        </w:rPr>
        <w:t xml:space="preserve">A </w:t>
      </w:r>
      <w:r w:rsidR="00995283" w:rsidRPr="003D5557">
        <w:rPr>
          <w:rFonts w:cstheme="minorHAnsi"/>
          <w:b/>
          <w:bCs/>
          <w:color w:val="000000" w:themeColor="text1"/>
          <w:sz w:val="32"/>
          <w:szCs w:val="32"/>
        </w:rPr>
        <w:t>Wesleyan</w:t>
      </w:r>
      <w:r w:rsidR="00F015F1" w:rsidRPr="003D5557">
        <w:rPr>
          <w:rStyle w:val="FootnoteReference"/>
          <w:rFonts w:cstheme="minorHAnsi"/>
          <w:b/>
          <w:bCs/>
          <w:color w:val="000000" w:themeColor="text1"/>
          <w:sz w:val="32"/>
          <w:szCs w:val="32"/>
        </w:rPr>
        <w:footnoteReference w:id="1"/>
      </w:r>
      <w:r w:rsidRPr="003D5557">
        <w:rPr>
          <w:rFonts w:cstheme="minorHAnsi"/>
          <w:b/>
          <w:bCs/>
          <w:color w:val="000000" w:themeColor="text1"/>
          <w:sz w:val="32"/>
          <w:szCs w:val="32"/>
        </w:rPr>
        <w:t xml:space="preserve"> </w:t>
      </w:r>
      <w:r w:rsidR="00D046A8" w:rsidRPr="003D5557">
        <w:rPr>
          <w:rFonts w:cstheme="minorHAnsi"/>
          <w:b/>
          <w:bCs/>
          <w:color w:val="000000" w:themeColor="text1"/>
          <w:sz w:val="32"/>
          <w:szCs w:val="32"/>
        </w:rPr>
        <w:t>Perspective</w:t>
      </w:r>
    </w:p>
    <w:p w14:paraId="2DEF5E1B" w14:textId="248D8A31" w:rsidR="00D046A8" w:rsidRPr="003D5557" w:rsidRDefault="00D046A8" w:rsidP="00130D45">
      <w:pPr>
        <w:jc w:val="center"/>
        <w:rPr>
          <w:rFonts w:cstheme="minorHAnsi"/>
          <w:color w:val="000000" w:themeColor="text1"/>
        </w:rPr>
      </w:pPr>
      <w:r w:rsidRPr="003D5557">
        <w:rPr>
          <w:rFonts w:cstheme="minorHAnsi"/>
          <w:color w:val="000000" w:themeColor="text1"/>
        </w:rPr>
        <w:t>Instructor Guide</w:t>
      </w:r>
    </w:p>
    <w:p w14:paraId="64FB3C1C" w14:textId="14B16FB2" w:rsidR="00D046A8" w:rsidRPr="003D5557" w:rsidRDefault="00D046A8" w:rsidP="00130D45">
      <w:pPr>
        <w:rPr>
          <w:rFonts w:cstheme="minorHAnsi"/>
          <w:color w:val="000000" w:themeColor="text1"/>
        </w:rPr>
      </w:pPr>
    </w:p>
    <w:p w14:paraId="7616C4F8" w14:textId="5B4AE7F2" w:rsidR="007D488E" w:rsidRPr="003D5557" w:rsidRDefault="007D488E" w:rsidP="00130D45">
      <w:pPr>
        <w:rPr>
          <w:rFonts w:cstheme="minorHAnsi"/>
          <w:b/>
          <w:bCs/>
          <w:color w:val="000000" w:themeColor="text1"/>
        </w:rPr>
      </w:pPr>
      <w:r w:rsidRPr="003D5557">
        <w:rPr>
          <w:rFonts w:cstheme="minorHAnsi"/>
          <w:b/>
          <w:bCs/>
          <w:color w:val="000000" w:themeColor="text1"/>
        </w:rPr>
        <w:t>BACKGROUND INFORMATION</w:t>
      </w:r>
    </w:p>
    <w:p w14:paraId="40B69A07" w14:textId="77777777" w:rsidR="00F015F1" w:rsidRPr="003D5557" w:rsidRDefault="00F015F1" w:rsidP="00F015F1">
      <w:pPr>
        <w:rPr>
          <w:rFonts w:cstheme="minorHAnsi"/>
          <w:color w:val="000000" w:themeColor="text1"/>
        </w:rPr>
      </w:pPr>
    </w:p>
    <w:p w14:paraId="6495657B" w14:textId="33DB2EB8" w:rsidR="006D2896" w:rsidRDefault="00A10629" w:rsidP="00130D45">
      <w:pPr>
        <w:rPr>
          <w:rFonts w:cstheme="minorHAnsi"/>
          <w:color w:val="000000" w:themeColor="text1"/>
        </w:rPr>
      </w:pPr>
      <w:r w:rsidRPr="003D5557">
        <w:rPr>
          <w:rFonts w:cstheme="minorHAnsi"/>
          <w:color w:val="000000" w:themeColor="text1"/>
        </w:rPr>
        <w:t>Point Loma Nazarene University is affiliated with the Church of the Nazarene, a denomination historically associated with the Wesleyan-Methodist movement and rooted in the Holiness Movement revivals of the late 19</w:t>
      </w:r>
      <w:r w:rsidRPr="003D5557">
        <w:rPr>
          <w:rFonts w:cstheme="minorHAnsi"/>
          <w:color w:val="000000" w:themeColor="text1"/>
          <w:vertAlign w:val="superscript"/>
        </w:rPr>
        <w:t>th</w:t>
      </w:r>
      <w:r w:rsidRPr="003D5557">
        <w:rPr>
          <w:rFonts w:cstheme="minorHAnsi"/>
          <w:color w:val="000000" w:themeColor="text1"/>
        </w:rPr>
        <w:t xml:space="preserve"> Century</w:t>
      </w:r>
      <w:r w:rsidR="006D2896">
        <w:rPr>
          <w:rFonts w:cstheme="minorHAnsi"/>
          <w:color w:val="000000" w:themeColor="text1"/>
        </w:rPr>
        <w:t>, while</w:t>
      </w:r>
      <w:r w:rsidR="00492203" w:rsidRPr="003D5557">
        <w:rPr>
          <w:rFonts w:cstheme="minorHAnsi"/>
          <w:color w:val="000000" w:themeColor="text1"/>
        </w:rPr>
        <w:t xml:space="preserve"> also aligning itself more generally with the American evangelical tradition</w:t>
      </w:r>
      <w:r w:rsidRPr="003D5557">
        <w:rPr>
          <w:rFonts w:cstheme="minorHAnsi"/>
          <w:color w:val="000000" w:themeColor="text1"/>
        </w:rPr>
        <w:t>. The Church of the Nazarene has throughout its history refused to make a clear statement either for or against evolutionary teaching, except to condemn all ‘atheistic’ accounts of the origins of life and the universe. PLNU was originally founded</w:t>
      </w:r>
      <w:r w:rsidR="00B52C98">
        <w:rPr>
          <w:rFonts w:cstheme="minorHAnsi"/>
          <w:color w:val="000000" w:themeColor="text1"/>
        </w:rPr>
        <w:t xml:space="preserve"> in 1902</w:t>
      </w:r>
      <w:r w:rsidRPr="003D5557">
        <w:rPr>
          <w:rFonts w:cstheme="minorHAnsi"/>
          <w:color w:val="000000" w:themeColor="text1"/>
        </w:rPr>
        <w:t xml:space="preserve">, like many </w:t>
      </w:r>
      <w:r w:rsidR="00B52C98">
        <w:rPr>
          <w:rFonts w:cstheme="minorHAnsi"/>
          <w:color w:val="000000" w:themeColor="text1"/>
        </w:rPr>
        <w:t>religious</w:t>
      </w:r>
      <w:r w:rsidRPr="003D5557">
        <w:rPr>
          <w:rFonts w:cstheme="minorHAnsi"/>
          <w:color w:val="000000" w:themeColor="text1"/>
        </w:rPr>
        <w:t xml:space="preserve"> institutions</w:t>
      </w:r>
      <w:r w:rsidR="00B52C98">
        <w:rPr>
          <w:rFonts w:cstheme="minorHAnsi"/>
          <w:color w:val="000000" w:themeColor="text1"/>
        </w:rPr>
        <w:t xml:space="preserve"> at the time</w:t>
      </w:r>
      <w:r w:rsidRPr="003D5557">
        <w:rPr>
          <w:rFonts w:cstheme="minorHAnsi"/>
          <w:color w:val="000000" w:themeColor="text1"/>
        </w:rPr>
        <w:t>, to prepare young people for ministry within the church, but by the middle of the 20</w:t>
      </w:r>
      <w:r w:rsidRPr="003D5557">
        <w:rPr>
          <w:rFonts w:cstheme="minorHAnsi"/>
          <w:color w:val="000000" w:themeColor="text1"/>
          <w:vertAlign w:val="superscript"/>
        </w:rPr>
        <w:t>th</w:t>
      </w:r>
      <w:r w:rsidRPr="003D5557">
        <w:rPr>
          <w:rFonts w:cstheme="minorHAnsi"/>
          <w:color w:val="000000" w:themeColor="text1"/>
        </w:rPr>
        <w:t xml:space="preserve"> Century had developed into a liberal arts college that had begun to take science education seriously. At first, evolutionary science was taught </w:t>
      </w:r>
      <w:r w:rsidR="00492203" w:rsidRPr="003D5557">
        <w:rPr>
          <w:rFonts w:cstheme="minorHAnsi"/>
          <w:color w:val="000000" w:themeColor="text1"/>
        </w:rPr>
        <w:t>with skepticism and caution, but by the 1970s most science faculty (and some theology faculty</w:t>
      </w:r>
      <w:r w:rsidR="00B52C98">
        <w:rPr>
          <w:rFonts w:cstheme="minorHAnsi"/>
          <w:color w:val="000000" w:themeColor="text1"/>
        </w:rPr>
        <w:t>!</w:t>
      </w:r>
      <w:r w:rsidR="00492203" w:rsidRPr="003D5557">
        <w:rPr>
          <w:rFonts w:cstheme="minorHAnsi"/>
          <w:color w:val="000000" w:themeColor="text1"/>
        </w:rPr>
        <w:t xml:space="preserve">) had come to affirm evolution, and </w:t>
      </w:r>
      <w:r w:rsidR="00B52C98">
        <w:rPr>
          <w:rFonts w:cstheme="minorHAnsi"/>
          <w:color w:val="000000" w:themeColor="text1"/>
        </w:rPr>
        <w:t>were teaching it with greater freedom and confidence</w:t>
      </w:r>
      <w:r w:rsidR="00492203" w:rsidRPr="003D5557">
        <w:rPr>
          <w:rFonts w:cstheme="minorHAnsi"/>
          <w:color w:val="000000" w:themeColor="text1"/>
        </w:rPr>
        <w:t xml:space="preserve">. In the 1990s robust discourse developed between science and theology faculty centered around a reading and discussion group that meets to this day. Since then, despite protests from concerned constituents, the university administration has maintained an official policy of support for the teaching of evolution in science classes and the viability of integrating evolution with Christian faith. PLNU </w:t>
      </w:r>
      <w:r w:rsidR="001400CC" w:rsidRPr="003D5557">
        <w:rPr>
          <w:rFonts w:cstheme="minorHAnsi"/>
          <w:color w:val="000000" w:themeColor="text1"/>
        </w:rPr>
        <w:t xml:space="preserve">has </w:t>
      </w:r>
      <w:r w:rsidR="00B52C98">
        <w:rPr>
          <w:rFonts w:cstheme="minorHAnsi"/>
          <w:color w:val="000000" w:themeColor="text1"/>
        </w:rPr>
        <w:t>thus</w:t>
      </w:r>
      <w:r w:rsidR="001400CC" w:rsidRPr="003D5557">
        <w:rPr>
          <w:rFonts w:cstheme="minorHAnsi"/>
          <w:color w:val="000000" w:themeColor="text1"/>
        </w:rPr>
        <w:t xml:space="preserve"> become a leading voice among colleges and universities that identify with American evangelicalism </w:t>
      </w:r>
      <w:r w:rsidR="00B52C98">
        <w:rPr>
          <w:rFonts w:cstheme="minorHAnsi"/>
          <w:color w:val="000000" w:themeColor="text1"/>
        </w:rPr>
        <w:t xml:space="preserve">(such as those in the Coalition of Christian Colleges and Universities) </w:t>
      </w:r>
      <w:r w:rsidR="001400CC" w:rsidRPr="003D5557">
        <w:rPr>
          <w:rFonts w:cstheme="minorHAnsi"/>
          <w:color w:val="000000" w:themeColor="text1"/>
        </w:rPr>
        <w:t xml:space="preserve">in modeling such </w:t>
      </w:r>
      <w:r w:rsidR="003D5557">
        <w:rPr>
          <w:rFonts w:cstheme="minorHAnsi"/>
          <w:color w:val="000000" w:themeColor="text1"/>
        </w:rPr>
        <w:t>reconciliation</w:t>
      </w:r>
      <w:r w:rsidR="001400CC" w:rsidRPr="003D5557">
        <w:rPr>
          <w:rFonts w:cstheme="minorHAnsi"/>
          <w:color w:val="000000" w:themeColor="text1"/>
        </w:rPr>
        <w:t xml:space="preserve">. </w:t>
      </w:r>
      <w:r w:rsidR="006D2896">
        <w:rPr>
          <w:rFonts w:cstheme="minorHAnsi"/>
          <w:color w:val="000000" w:themeColor="text1"/>
        </w:rPr>
        <w:t>For example</w:t>
      </w:r>
      <w:r w:rsidR="00B52C98">
        <w:rPr>
          <w:rFonts w:cstheme="minorHAnsi"/>
          <w:color w:val="000000" w:themeColor="text1"/>
        </w:rPr>
        <w:t xml:space="preserve">, </w:t>
      </w:r>
      <w:r w:rsidR="001400CC" w:rsidRPr="003D5557">
        <w:rPr>
          <w:rFonts w:cstheme="minorHAnsi"/>
          <w:color w:val="000000" w:themeColor="text1"/>
        </w:rPr>
        <w:t xml:space="preserve">PLNU </w:t>
      </w:r>
      <w:r w:rsidR="00492203" w:rsidRPr="003D5557">
        <w:rPr>
          <w:rFonts w:cstheme="minorHAnsi"/>
          <w:color w:val="000000" w:themeColor="text1"/>
        </w:rPr>
        <w:t xml:space="preserve">played a key role in </w:t>
      </w:r>
      <w:r w:rsidR="006D2896">
        <w:rPr>
          <w:rFonts w:cstheme="minorHAnsi"/>
          <w:color w:val="000000" w:themeColor="text1"/>
        </w:rPr>
        <w:t>helping found</w:t>
      </w:r>
      <w:r w:rsidR="00492203" w:rsidRPr="003D5557">
        <w:rPr>
          <w:rFonts w:cstheme="minorHAnsi"/>
          <w:color w:val="000000" w:themeColor="text1"/>
        </w:rPr>
        <w:t xml:space="preserve"> </w:t>
      </w:r>
      <w:proofErr w:type="spellStart"/>
      <w:r w:rsidR="00492203" w:rsidRPr="003D5557">
        <w:rPr>
          <w:rFonts w:cstheme="minorHAnsi"/>
          <w:color w:val="000000" w:themeColor="text1"/>
        </w:rPr>
        <w:t>BioLogos</w:t>
      </w:r>
      <w:proofErr w:type="spellEnd"/>
      <w:r w:rsidR="006D2896">
        <w:rPr>
          <w:rFonts w:cstheme="minorHAnsi"/>
          <w:color w:val="000000" w:themeColor="text1"/>
        </w:rPr>
        <w:t xml:space="preserve">, </w:t>
      </w:r>
      <w:r w:rsidR="00EC67E5">
        <w:rPr>
          <w:rFonts w:cstheme="minorHAnsi"/>
          <w:color w:val="000000" w:themeColor="text1"/>
        </w:rPr>
        <w:t xml:space="preserve">including </w:t>
      </w:r>
      <w:r w:rsidR="006D2896">
        <w:rPr>
          <w:rFonts w:cstheme="minorHAnsi"/>
          <w:color w:val="000000" w:themeColor="text1"/>
        </w:rPr>
        <w:t>serving as the host site for the organization from 2009 to 2011. Later, in</w:t>
      </w:r>
      <w:r w:rsidR="001400CC" w:rsidRPr="003D5557">
        <w:rPr>
          <w:rFonts w:cstheme="minorHAnsi"/>
          <w:color w:val="000000" w:themeColor="text1"/>
        </w:rPr>
        <w:t xml:space="preserve"> 2014, </w:t>
      </w:r>
      <w:r w:rsidR="006D2896">
        <w:rPr>
          <w:rFonts w:cstheme="minorHAnsi"/>
          <w:color w:val="000000" w:themeColor="text1"/>
        </w:rPr>
        <w:t>PLNU hosted</w:t>
      </w:r>
      <w:r w:rsidR="001400CC" w:rsidRPr="003D5557">
        <w:rPr>
          <w:rFonts w:cstheme="minorHAnsi"/>
          <w:color w:val="000000" w:themeColor="text1"/>
        </w:rPr>
        <w:t xml:space="preserve"> a conference titled ‘Nazarenes Exploring Origins’ that </w:t>
      </w:r>
      <w:r w:rsidR="00EC67E5">
        <w:rPr>
          <w:rFonts w:cstheme="minorHAnsi"/>
          <w:color w:val="000000" w:themeColor="text1"/>
        </w:rPr>
        <w:t xml:space="preserve">brought together scientists, religious scholars, and ministers and </w:t>
      </w:r>
      <w:r w:rsidR="001400CC" w:rsidRPr="003D5557">
        <w:rPr>
          <w:rFonts w:cstheme="minorHAnsi"/>
          <w:color w:val="000000" w:themeColor="text1"/>
        </w:rPr>
        <w:t xml:space="preserve">clearly articulated and defended the possibilities of </w:t>
      </w:r>
      <w:r w:rsidR="003D5557">
        <w:rPr>
          <w:rFonts w:cstheme="minorHAnsi"/>
          <w:color w:val="000000" w:themeColor="text1"/>
        </w:rPr>
        <w:t>reconciliation</w:t>
      </w:r>
      <w:r w:rsidR="006D2896">
        <w:rPr>
          <w:rFonts w:cstheme="minorHAnsi"/>
          <w:color w:val="000000" w:themeColor="text1"/>
        </w:rPr>
        <w:t xml:space="preserve"> (</w:t>
      </w:r>
      <w:hyperlink r:id="rId8" w:history="1">
        <w:r w:rsidR="00EC67E5" w:rsidRPr="007C255E">
          <w:rPr>
            <w:rStyle w:val="Hyperlink"/>
            <w:rFonts w:cstheme="minorHAnsi"/>
          </w:rPr>
          <w:t>https://www.youtube.com/watch?v=9yJBiO0I-aA</w:t>
        </w:r>
      </w:hyperlink>
      <w:r w:rsidR="00EC67E5">
        <w:rPr>
          <w:rFonts w:cstheme="minorHAnsi"/>
          <w:color w:val="000000" w:themeColor="text1"/>
        </w:rPr>
        <w:t>).</w:t>
      </w:r>
    </w:p>
    <w:p w14:paraId="6A659E3B" w14:textId="134BF8D3" w:rsidR="007D488E" w:rsidRPr="003D5557" w:rsidRDefault="006D2896" w:rsidP="00130D45">
      <w:pPr>
        <w:rPr>
          <w:rFonts w:cstheme="minorHAnsi"/>
          <w:color w:val="000000" w:themeColor="text1"/>
        </w:rPr>
      </w:pPr>
      <w:r w:rsidRPr="003D5557">
        <w:rPr>
          <w:rFonts w:cstheme="minorHAnsi"/>
          <w:color w:val="000000" w:themeColor="text1"/>
        </w:rPr>
        <w:t xml:space="preserve"> </w:t>
      </w:r>
    </w:p>
    <w:p w14:paraId="04E76AFA" w14:textId="17825E5D" w:rsidR="00D046A8" w:rsidRPr="003D5557" w:rsidRDefault="00D046A8" w:rsidP="00130D45">
      <w:pPr>
        <w:rPr>
          <w:rFonts w:cstheme="minorHAnsi"/>
          <w:b/>
          <w:bCs/>
          <w:color w:val="000000" w:themeColor="text1"/>
        </w:rPr>
      </w:pPr>
      <w:r w:rsidRPr="003D5557">
        <w:rPr>
          <w:rFonts w:cstheme="minorHAnsi"/>
          <w:b/>
          <w:bCs/>
          <w:color w:val="000000" w:themeColor="text1"/>
        </w:rPr>
        <w:t>Learning Outcomes</w:t>
      </w:r>
      <w:r w:rsidR="00A10629" w:rsidRPr="003D5557">
        <w:rPr>
          <w:rFonts w:cstheme="minorHAnsi"/>
          <w:b/>
          <w:bCs/>
          <w:color w:val="000000" w:themeColor="text1"/>
        </w:rPr>
        <w:t xml:space="preserve"> for Evolution and Christian Faith Module</w:t>
      </w:r>
    </w:p>
    <w:p w14:paraId="71BBEFF1" w14:textId="77777777" w:rsidR="001400CC" w:rsidRPr="003D5557" w:rsidRDefault="001400CC" w:rsidP="00130D45">
      <w:pPr>
        <w:rPr>
          <w:rFonts w:cstheme="minorHAnsi"/>
          <w:color w:val="000000" w:themeColor="text1"/>
        </w:rPr>
      </w:pPr>
    </w:p>
    <w:p w14:paraId="59590E40" w14:textId="4D5167BD" w:rsidR="007819FE" w:rsidRPr="003D5557" w:rsidRDefault="002355D2" w:rsidP="00130D45">
      <w:pPr>
        <w:rPr>
          <w:rFonts w:cstheme="minorHAnsi"/>
          <w:color w:val="000000" w:themeColor="text1"/>
        </w:rPr>
      </w:pPr>
      <w:r w:rsidRPr="003D5557">
        <w:rPr>
          <w:rFonts w:cstheme="minorHAnsi"/>
          <w:color w:val="000000" w:themeColor="text1"/>
        </w:rPr>
        <w:t xml:space="preserve">After completing </w:t>
      </w:r>
      <w:r w:rsidR="003D5557">
        <w:rPr>
          <w:rFonts w:cstheme="minorHAnsi"/>
          <w:color w:val="000000" w:themeColor="text1"/>
        </w:rPr>
        <w:t>this module</w:t>
      </w:r>
      <w:r w:rsidRPr="003D5557">
        <w:rPr>
          <w:rFonts w:cstheme="minorHAnsi"/>
          <w:color w:val="000000" w:themeColor="text1"/>
        </w:rPr>
        <w:t>, students will be able to:</w:t>
      </w:r>
    </w:p>
    <w:p w14:paraId="67DDA04F" w14:textId="1867D1FA" w:rsidR="00F015F1" w:rsidRPr="003D5557" w:rsidRDefault="00F015F1" w:rsidP="00F015F1">
      <w:pPr>
        <w:pStyle w:val="ListParagraph"/>
        <w:numPr>
          <w:ilvl w:val="0"/>
          <w:numId w:val="27"/>
        </w:numPr>
        <w:rPr>
          <w:rFonts w:cstheme="minorHAnsi"/>
          <w:color w:val="000000" w:themeColor="text1"/>
        </w:rPr>
      </w:pPr>
      <w:r w:rsidRPr="003D5557">
        <w:rPr>
          <w:rFonts w:cstheme="minorHAnsi"/>
          <w:color w:val="000000" w:themeColor="text1"/>
        </w:rPr>
        <w:t>Articulate a Wesleyan approach to biblical interpretation</w:t>
      </w:r>
      <w:r w:rsidR="00EC67E5">
        <w:rPr>
          <w:rFonts w:cstheme="minorHAnsi"/>
          <w:color w:val="000000" w:themeColor="text1"/>
        </w:rPr>
        <w:t>;</w:t>
      </w:r>
      <w:r w:rsidRPr="003D5557">
        <w:rPr>
          <w:rStyle w:val="FootnoteReference"/>
          <w:rFonts w:cstheme="minorHAnsi"/>
          <w:color w:val="000000" w:themeColor="text1"/>
        </w:rPr>
        <w:footnoteReference w:id="2"/>
      </w:r>
      <w:r w:rsidRPr="003D5557">
        <w:rPr>
          <w:rFonts w:cstheme="minorHAnsi"/>
          <w:color w:val="000000" w:themeColor="text1"/>
        </w:rPr>
        <w:t xml:space="preserve"> </w:t>
      </w:r>
    </w:p>
    <w:p w14:paraId="7B483002" w14:textId="5DA5B7E0" w:rsidR="00ED6C1A" w:rsidRPr="003D5557" w:rsidRDefault="00ED6C1A" w:rsidP="00F015F1">
      <w:pPr>
        <w:pStyle w:val="ListParagraph"/>
        <w:numPr>
          <w:ilvl w:val="0"/>
          <w:numId w:val="27"/>
        </w:numPr>
        <w:rPr>
          <w:rFonts w:cstheme="minorHAnsi"/>
          <w:color w:val="000000" w:themeColor="text1"/>
        </w:rPr>
      </w:pPr>
      <w:r w:rsidRPr="003D5557">
        <w:rPr>
          <w:rFonts w:cstheme="minorHAnsi"/>
          <w:color w:val="000000" w:themeColor="text1"/>
        </w:rPr>
        <w:lastRenderedPageBreak/>
        <w:t>Identify a variety of models for relating biblical faith to contemporary science</w:t>
      </w:r>
      <w:r w:rsidR="00EC67E5">
        <w:rPr>
          <w:rFonts w:cstheme="minorHAnsi"/>
          <w:color w:val="000000" w:themeColor="text1"/>
        </w:rPr>
        <w:t>; and</w:t>
      </w:r>
    </w:p>
    <w:p w14:paraId="63C4EC29" w14:textId="0048E75D" w:rsidR="00ED6C1A" w:rsidRPr="003D5557" w:rsidRDefault="00ED6C1A" w:rsidP="00F015F1">
      <w:pPr>
        <w:pStyle w:val="ListParagraph"/>
        <w:numPr>
          <w:ilvl w:val="0"/>
          <w:numId w:val="27"/>
        </w:numPr>
        <w:rPr>
          <w:rFonts w:cstheme="minorHAnsi"/>
          <w:color w:val="000000" w:themeColor="text1"/>
        </w:rPr>
      </w:pPr>
      <w:r w:rsidRPr="003D5557">
        <w:rPr>
          <w:rFonts w:cstheme="minorHAnsi"/>
          <w:color w:val="000000" w:themeColor="text1"/>
        </w:rPr>
        <w:t>Assess whether one may remain a faithful Christian while affirming evolutionary theory.</w:t>
      </w:r>
    </w:p>
    <w:p w14:paraId="2A248C37" w14:textId="4FB930C5" w:rsidR="005A178C" w:rsidRPr="003D5557" w:rsidRDefault="005A178C" w:rsidP="00130D45">
      <w:pPr>
        <w:rPr>
          <w:rFonts w:eastAsia="Times New Roman" w:cstheme="minorHAnsi"/>
          <w:color w:val="000000" w:themeColor="text1"/>
        </w:rPr>
      </w:pPr>
    </w:p>
    <w:p w14:paraId="7A6949DA" w14:textId="1F2F434C" w:rsidR="00B306B2" w:rsidRPr="003D5557" w:rsidRDefault="00F015F1" w:rsidP="00130D45">
      <w:pPr>
        <w:rPr>
          <w:rFonts w:eastAsia="Times New Roman" w:cstheme="minorHAnsi"/>
          <w:b/>
          <w:color w:val="000000" w:themeColor="text1"/>
        </w:rPr>
      </w:pPr>
      <w:r w:rsidRPr="003D5557">
        <w:rPr>
          <w:rFonts w:eastAsia="Times New Roman" w:cstheme="minorHAnsi"/>
          <w:b/>
          <w:color w:val="000000" w:themeColor="text1"/>
        </w:rPr>
        <w:t>Type of Course</w:t>
      </w:r>
    </w:p>
    <w:p w14:paraId="73357DAB" w14:textId="4552D782" w:rsidR="00F015F1" w:rsidRPr="003D5557" w:rsidRDefault="00A10629" w:rsidP="00130D45">
      <w:pPr>
        <w:rPr>
          <w:rFonts w:cstheme="minorHAnsi"/>
          <w:color w:val="000000" w:themeColor="text1"/>
        </w:rPr>
      </w:pPr>
      <w:r w:rsidRPr="003D5557">
        <w:rPr>
          <w:rFonts w:cstheme="minorHAnsi"/>
          <w:color w:val="000000" w:themeColor="text1"/>
        </w:rPr>
        <w:t xml:space="preserve">The </w:t>
      </w:r>
      <w:r w:rsidR="00F015F1" w:rsidRPr="003D5557">
        <w:rPr>
          <w:rFonts w:cstheme="minorHAnsi"/>
          <w:color w:val="000000" w:themeColor="text1"/>
        </w:rPr>
        <w:t xml:space="preserve">Christian Tradition (CHU3095) is an upper-division general education course </w:t>
      </w:r>
      <w:r w:rsidR="00ED6C1A" w:rsidRPr="003D5557">
        <w:rPr>
          <w:rFonts w:cstheme="minorHAnsi"/>
          <w:color w:val="000000" w:themeColor="text1"/>
        </w:rPr>
        <w:t>introducing students to</w:t>
      </w:r>
      <w:r w:rsidR="00F015F1" w:rsidRPr="003D5557">
        <w:rPr>
          <w:rFonts w:cstheme="minorHAnsi"/>
          <w:color w:val="000000" w:themeColor="text1"/>
        </w:rPr>
        <w:t xml:space="preserve"> Christian history and </w:t>
      </w:r>
      <w:r w:rsidR="00ED6C1A" w:rsidRPr="003D5557">
        <w:rPr>
          <w:rFonts w:cstheme="minorHAnsi"/>
          <w:color w:val="000000" w:themeColor="text1"/>
        </w:rPr>
        <w:t xml:space="preserve">doctrine, the diversity of expressions of Christianity in the world, and various </w:t>
      </w:r>
      <w:r w:rsidR="00E923B9" w:rsidRPr="003D5557">
        <w:rPr>
          <w:rFonts w:cstheme="minorHAnsi"/>
          <w:color w:val="000000" w:themeColor="text1"/>
        </w:rPr>
        <w:t>contemporary challenges to Christian faith. The course</w:t>
      </w:r>
      <w:r w:rsidR="00ED6C1A" w:rsidRPr="003D5557">
        <w:rPr>
          <w:rFonts w:cstheme="minorHAnsi"/>
          <w:color w:val="000000" w:themeColor="text1"/>
        </w:rPr>
        <w:t xml:space="preserve"> </w:t>
      </w:r>
      <w:r w:rsidR="00F015F1" w:rsidRPr="003D5557">
        <w:rPr>
          <w:rFonts w:cstheme="minorHAnsi"/>
          <w:color w:val="000000" w:themeColor="text1"/>
        </w:rPr>
        <w:t xml:space="preserve">includes </w:t>
      </w:r>
      <w:r w:rsidR="00EC67E5">
        <w:rPr>
          <w:rFonts w:cstheme="minorHAnsi"/>
          <w:color w:val="000000" w:themeColor="text1"/>
        </w:rPr>
        <w:t xml:space="preserve">mostly </w:t>
      </w:r>
      <w:r w:rsidR="00F015F1" w:rsidRPr="003D5557">
        <w:rPr>
          <w:rFonts w:cstheme="minorHAnsi"/>
          <w:color w:val="000000" w:themeColor="text1"/>
        </w:rPr>
        <w:t>non-major juniors and seniors</w:t>
      </w:r>
      <w:r w:rsidR="00E923B9" w:rsidRPr="003D5557">
        <w:rPr>
          <w:rFonts w:cstheme="minorHAnsi"/>
          <w:color w:val="000000" w:themeColor="text1"/>
        </w:rPr>
        <w:t>, most of whom will have taken general education science courses in which they will likely have been introduced to evolutionary science. Many of the students are also upper-division students in the natural sciences.</w:t>
      </w:r>
    </w:p>
    <w:p w14:paraId="66AE438E" w14:textId="77777777" w:rsidR="00F015F1" w:rsidRPr="003D5557" w:rsidRDefault="00F015F1" w:rsidP="00130D45">
      <w:pPr>
        <w:rPr>
          <w:rFonts w:eastAsia="Times New Roman" w:cstheme="minorHAnsi"/>
          <w:color w:val="000000" w:themeColor="text1"/>
        </w:rPr>
      </w:pPr>
    </w:p>
    <w:p w14:paraId="6F4C076C" w14:textId="212FE409" w:rsidR="00201F8F" w:rsidRPr="003D5557" w:rsidRDefault="007819FE" w:rsidP="00130D45">
      <w:pPr>
        <w:rPr>
          <w:rFonts w:eastAsia="Times New Roman" w:cstheme="minorHAnsi"/>
          <w:b/>
          <w:bCs/>
          <w:color w:val="000000" w:themeColor="text1"/>
        </w:rPr>
      </w:pPr>
      <w:r w:rsidRPr="003D5557">
        <w:rPr>
          <w:rFonts w:eastAsia="Times New Roman" w:cstheme="minorHAnsi"/>
          <w:b/>
          <w:bCs/>
          <w:color w:val="000000" w:themeColor="text1"/>
        </w:rPr>
        <w:t xml:space="preserve">Suggested </w:t>
      </w:r>
      <w:r w:rsidR="00F1604A" w:rsidRPr="003D5557">
        <w:rPr>
          <w:rFonts w:eastAsia="Times New Roman" w:cstheme="minorHAnsi"/>
          <w:b/>
          <w:bCs/>
          <w:color w:val="000000" w:themeColor="text1"/>
        </w:rPr>
        <w:t>Location</w:t>
      </w:r>
      <w:r w:rsidRPr="003D5557">
        <w:rPr>
          <w:rFonts w:eastAsia="Times New Roman" w:cstheme="minorHAnsi"/>
          <w:b/>
          <w:bCs/>
          <w:color w:val="000000" w:themeColor="text1"/>
        </w:rPr>
        <w:t xml:space="preserve"> in the Curriculum</w:t>
      </w:r>
    </w:p>
    <w:p w14:paraId="60A3416E" w14:textId="77777777" w:rsidR="00305FE9" w:rsidRPr="003D5557" w:rsidRDefault="001400CC" w:rsidP="00130D45">
      <w:pPr>
        <w:rPr>
          <w:rFonts w:eastAsia="Times New Roman" w:cstheme="minorHAnsi"/>
          <w:color w:val="000000" w:themeColor="text1"/>
        </w:rPr>
      </w:pPr>
      <w:r w:rsidRPr="003D5557">
        <w:rPr>
          <w:rFonts w:eastAsia="Times New Roman" w:cstheme="minorHAnsi"/>
          <w:color w:val="000000" w:themeColor="text1"/>
        </w:rPr>
        <w:t xml:space="preserve">I believe that it is important for the professor to develop a sense of rapport and trust with students before addressing issues that they find difficult and potentially challenging to their preconceived notions about Christian faith and biblical interpretation. </w:t>
      </w:r>
      <w:r w:rsidR="00305FE9" w:rsidRPr="003D5557">
        <w:rPr>
          <w:rFonts w:eastAsia="Times New Roman" w:cstheme="minorHAnsi"/>
          <w:color w:val="000000" w:themeColor="text1"/>
        </w:rPr>
        <w:t>They need to ‘feel’ that in challenging their faith, I am doing so as a committed Christian who is seeking to help them grow rather than trying to tear down their faith.</w:t>
      </w:r>
    </w:p>
    <w:p w14:paraId="3729224C" w14:textId="77777777" w:rsidR="00305FE9" w:rsidRPr="003D5557" w:rsidRDefault="00305FE9" w:rsidP="00130D45">
      <w:pPr>
        <w:rPr>
          <w:rFonts w:eastAsia="Times New Roman" w:cstheme="minorHAnsi"/>
          <w:color w:val="000000" w:themeColor="text1"/>
        </w:rPr>
      </w:pPr>
    </w:p>
    <w:p w14:paraId="580BD3DC" w14:textId="784D1771" w:rsidR="001400CC" w:rsidRPr="003D5557" w:rsidRDefault="001400CC" w:rsidP="00130D45">
      <w:pPr>
        <w:rPr>
          <w:rFonts w:eastAsia="Times New Roman" w:cstheme="minorHAnsi"/>
          <w:color w:val="000000" w:themeColor="text1"/>
        </w:rPr>
      </w:pPr>
      <w:r w:rsidRPr="003D5557">
        <w:rPr>
          <w:rFonts w:eastAsia="Times New Roman" w:cstheme="minorHAnsi"/>
          <w:color w:val="000000" w:themeColor="text1"/>
        </w:rPr>
        <w:t xml:space="preserve">Also, a course like this provides the opportunity for students to learn about the complexity of Christian history and thought, the beautiful diversity and richness of Christian </w:t>
      </w:r>
      <w:r w:rsidR="00305FE9" w:rsidRPr="003D5557">
        <w:rPr>
          <w:rFonts w:eastAsia="Times New Roman" w:cstheme="minorHAnsi"/>
          <w:color w:val="000000" w:themeColor="text1"/>
        </w:rPr>
        <w:t>expressions</w:t>
      </w:r>
      <w:r w:rsidRPr="003D5557">
        <w:rPr>
          <w:rFonts w:eastAsia="Times New Roman" w:cstheme="minorHAnsi"/>
          <w:color w:val="000000" w:themeColor="text1"/>
        </w:rPr>
        <w:t xml:space="preserve"> (as </w:t>
      </w:r>
      <w:r w:rsidR="00305FE9" w:rsidRPr="003D5557">
        <w:rPr>
          <w:rFonts w:eastAsia="Times New Roman" w:cstheme="minorHAnsi"/>
          <w:color w:val="000000" w:themeColor="text1"/>
        </w:rPr>
        <w:t xml:space="preserve">treated in the course material and further </w:t>
      </w:r>
      <w:r w:rsidRPr="003D5557">
        <w:rPr>
          <w:rFonts w:eastAsia="Times New Roman" w:cstheme="minorHAnsi"/>
          <w:color w:val="000000" w:themeColor="text1"/>
        </w:rPr>
        <w:t>expressed in the demographics of the class</w:t>
      </w:r>
      <w:r w:rsidR="00305FE9" w:rsidRPr="003D5557">
        <w:rPr>
          <w:rFonts w:eastAsia="Times New Roman" w:cstheme="minorHAnsi"/>
          <w:color w:val="000000" w:themeColor="text1"/>
        </w:rPr>
        <w:t xml:space="preserve"> where, for instance, evangelical non-denominational students learn that ‘Catholics are Christians too!’, as one student put it</w:t>
      </w:r>
      <w:r w:rsidRPr="003D5557">
        <w:rPr>
          <w:rFonts w:eastAsia="Times New Roman" w:cstheme="minorHAnsi"/>
          <w:color w:val="000000" w:themeColor="text1"/>
        </w:rPr>
        <w:t>), and thus to develop a general openness to new ideas and alternative perspectives.</w:t>
      </w:r>
      <w:r w:rsidR="00305FE9" w:rsidRPr="003D5557">
        <w:rPr>
          <w:rFonts w:eastAsia="Times New Roman" w:cstheme="minorHAnsi"/>
          <w:color w:val="000000" w:themeColor="text1"/>
        </w:rPr>
        <w:t xml:space="preserve"> It can take a couple months for such </w:t>
      </w:r>
      <w:r w:rsidR="00EC67E5">
        <w:rPr>
          <w:rFonts w:eastAsia="Times New Roman" w:cstheme="minorHAnsi"/>
          <w:color w:val="000000" w:themeColor="text1"/>
        </w:rPr>
        <w:t xml:space="preserve">trust and </w:t>
      </w:r>
      <w:r w:rsidR="00305FE9" w:rsidRPr="003D5557">
        <w:rPr>
          <w:rFonts w:eastAsia="Times New Roman" w:cstheme="minorHAnsi"/>
          <w:color w:val="000000" w:themeColor="text1"/>
        </w:rPr>
        <w:t>openness to develop</w:t>
      </w:r>
      <w:r w:rsidR="00EC67E5">
        <w:rPr>
          <w:rFonts w:eastAsia="Times New Roman" w:cstheme="minorHAnsi"/>
          <w:color w:val="000000" w:themeColor="text1"/>
        </w:rPr>
        <w:t>, and therefore these topics are best addressed toward the end of the semester.</w:t>
      </w:r>
    </w:p>
    <w:p w14:paraId="237A7554" w14:textId="2BF3ECEF" w:rsidR="00DD6FA8" w:rsidRPr="003D5557" w:rsidRDefault="00DD6FA8" w:rsidP="00130D45">
      <w:pPr>
        <w:rPr>
          <w:rFonts w:eastAsia="Times New Roman" w:cstheme="minorHAnsi"/>
          <w:color w:val="000000" w:themeColor="text1"/>
        </w:rPr>
      </w:pPr>
    </w:p>
    <w:p w14:paraId="1DC618A7" w14:textId="31046569" w:rsidR="0064244B" w:rsidRPr="003D5557" w:rsidRDefault="00DD6FA8" w:rsidP="00130D45">
      <w:pPr>
        <w:rPr>
          <w:rFonts w:eastAsia="Times New Roman" w:cstheme="minorHAnsi"/>
          <w:color w:val="000000" w:themeColor="text1"/>
        </w:rPr>
      </w:pPr>
      <w:r w:rsidRPr="003D5557">
        <w:rPr>
          <w:rFonts w:eastAsia="Times New Roman" w:cstheme="minorHAnsi"/>
          <w:b/>
          <w:bCs/>
          <w:color w:val="000000" w:themeColor="text1"/>
        </w:rPr>
        <w:t>Advanced Preparation</w:t>
      </w:r>
      <w:r w:rsidR="00F1604A" w:rsidRPr="003D5557">
        <w:rPr>
          <w:rFonts w:eastAsia="Times New Roman" w:cstheme="minorHAnsi"/>
          <w:b/>
          <w:bCs/>
          <w:color w:val="000000" w:themeColor="text1"/>
        </w:rPr>
        <w:t xml:space="preserve"> for Instructor</w:t>
      </w:r>
      <w:r w:rsidRPr="003D5557">
        <w:rPr>
          <w:rFonts w:eastAsia="Times New Roman" w:cstheme="minorHAnsi"/>
          <w:color w:val="000000" w:themeColor="text1"/>
        </w:rPr>
        <w:t xml:space="preserve">:  </w:t>
      </w:r>
    </w:p>
    <w:p w14:paraId="10B33B73" w14:textId="5599AB03" w:rsidR="00305FE9" w:rsidRPr="003D5557" w:rsidRDefault="00305FE9" w:rsidP="00130D45">
      <w:pPr>
        <w:rPr>
          <w:rFonts w:eastAsia="Times New Roman" w:cstheme="minorHAnsi"/>
          <w:color w:val="000000" w:themeColor="text1"/>
        </w:rPr>
      </w:pPr>
      <w:r w:rsidRPr="003D5557">
        <w:rPr>
          <w:rFonts w:eastAsia="Times New Roman" w:cstheme="minorHAnsi"/>
          <w:color w:val="000000" w:themeColor="text1"/>
        </w:rPr>
        <w:t>There are a variety of texts and resources that I have found helpful in developing my approach to teaching these topics. They include, but are certainly not limited to:</w:t>
      </w:r>
    </w:p>
    <w:p w14:paraId="1BCBE602" w14:textId="77777777" w:rsidR="00B363F0" w:rsidRPr="003D5557" w:rsidRDefault="00B363F0" w:rsidP="00B363F0">
      <w:pPr>
        <w:pStyle w:val="ListParagraph"/>
        <w:numPr>
          <w:ilvl w:val="0"/>
          <w:numId w:val="28"/>
        </w:numPr>
        <w:rPr>
          <w:rFonts w:eastAsia="Times New Roman" w:cstheme="minorHAnsi"/>
          <w:color w:val="000000" w:themeColor="text1"/>
        </w:rPr>
      </w:pPr>
      <w:r w:rsidRPr="003D5557">
        <w:rPr>
          <w:rFonts w:eastAsia="Times New Roman" w:cstheme="minorHAnsi"/>
          <w:color w:val="000000" w:themeColor="text1"/>
        </w:rPr>
        <w:t xml:space="preserve">General Resource: </w:t>
      </w:r>
      <w:proofErr w:type="spellStart"/>
      <w:r w:rsidR="00305FE9" w:rsidRPr="003D5557">
        <w:rPr>
          <w:rFonts w:eastAsia="Times New Roman" w:cstheme="minorHAnsi"/>
          <w:color w:val="000000" w:themeColor="text1"/>
        </w:rPr>
        <w:t>Biologos</w:t>
      </w:r>
      <w:proofErr w:type="spellEnd"/>
      <w:r w:rsidR="00305FE9" w:rsidRPr="003D5557">
        <w:rPr>
          <w:rFonts w:eastAsia="Times New Roman" w:cstheme="minorHAnsi"/>
          <w:color w:val="000000" w:themeColor="text1"/>
        </w:rPr>
        <w:t xml:space="preserve">: </w:t>
      </w:r>
      <w:hyperlink r:id="rId9" w:history="1">
        <w:r w:rsidR="00305FE9" w:rsidRPr="003D5557">
          <w:rPr>
            <w:rStyle w:val="Hyperlink"/>
            <w:rFonts w:eastAsia="Times New Roman" w:cstheme="minorHAnsi"/>
          </w:rPr>
          <w:t>www.biologos.org</w:t>
        </w:r>
      </w:hyperlink>
    </w:p>
    <w:p w14:paraId="111820B9" w14:textId="77777777" w:rsidR="00B363F0" w:rsidRPr="003D5557" w:rsidRDefault="00B363F0" w:rsidP="00B363F0">
      <w:pPr>
        <w:pStyle w:val="ListParagraph"/>
        <w:numPr>
          <w:ilvl w:val="0"/>
          <w:numId w:val="28"/>
        </w:numPr>
        <w:rPr>
          <w:rFonts w:eastAsia="Times New Roman" w:cstheme="minorHAnsi"/>
          <w:color w:val="000000" w:themeColor="text1"/>
        </w:rPr>
      </w:pPr>
      <w:r w:rsidRPr="003D5557">
        <w:rPr>
          <w:rFonts w:eastAsia="Times New Roman" w:cstheme="minorHAnsi"/>
          <w:color w:val="000000" w:themeColor="text1"/>
        </w:rPr>
        <w:t>Books on Scripture Interpretation from a Wesleyan Perspective</w:t>
      </w:r>
    </w:p>
    <w:p w14:paraId="3324B014" w14:textId="73A4B747" w:rsidR="00305FE9" w:rsidRPr="003D5557" w:rsidRDefault="00B363F0" w:rsidP="00B363F0">
      <w:pPr>
        <w:pStyle w:val="ListParagraph"/>
        <w:numPr>
          <w:ilvl w:val="1"/>
          <w:numId w:val="28"/>
        </w:numPr>
        <w:rPr>
          <w:rFonts w:eastAsia="Times New Roman" w:cstheme="minorHAnsi"/>
          <w:color w:val="000000" w:themeColor="text1"/>
        </w:rPr>
      </w:pPr>
      <w:r w:rsidRPr="003D5557">
        <w:rPr>
          <w:rFonts w:eastAsia="Times New Roman" w:cstheme="minorHAnsi"/>
          <w:color w:val="000000" w:themeColor="text1"/>
        </w:rPr>
        <w:t xml:space="preserve">Joel Green, </w:t>
      </w:r>
      <w:r w:rsidRPr="003D5557">
        <w:rPr>
          <w:rFonts w:eastAsia="Times New Roman" w:cstheme="minorHAnsi"/>
          <w:i/>
          <w:iCs/>
          <w:color w:val="000000" w:themeColor="text1"/>
        </w:rPr>
        <w:t>Wesley, Wesleyans, and Reading the Bible as Scripture</w:t>
      </w:r>
    </w:p>
    <w:p w14:paraId="31B74AEA" w14:textId="0A1651D4" w:rsidR="00B363F0" w:rsidRPr="003D5557" w:rsidRDefault="00B363F0" w:rsidP="00B363F0">
      <w:pPr>
        <w:pStyle w:val="ListParagraph"/>
        <w:numPr>
          <w:ilvl w:val="1"/>
          <w:numId w:val="28"/>
        </w:numPr>
        <w:rPr>
          <w:rFonts w:eastAsia="Times New Roman" w:cstheme="minorHAnsi"/>
          <w:color w:val="000000" w:themeColor="text1"/>
        </w:rPr>
      </w:pPr>
      <w:r w:rsidRPr="003D5557">
        <w:rPr>
          <w:rFonts w:eastAsia="Times New Roman" w:cstheme="minorHAnsi"/>
          <w:color w:val="000000" w:themeColor="text1"/>
        </w:rPr>
        <w:t xml:space="preserve">Samuel Powell, </w:t>
      </w:r>
      <w:r w:rsidRPr="003D5557">
        <w:rPr>
          <w:rFonts w:eastAsia="Times New Roman" w:cstheme="minorHAnsi"/>
          <w:i/>
          <w:iCs/>
          <w:color w:val="000000" w:themeColor="text1"/>
        </w:rPr>
        <w:t>A Teachers Guide to Understanding the Scriptures</w:t>
      </w:r>
    </w:p>
    <w:p w14:paraId="14416951" w14:textId="6D900E02" w:rsidR="00B363F0" w:rsidRPr="003D5557" w:rsidRDefault="00B363F0" w:rsidP="00B363F0">
      <w:pPr>
        <w:pStyle w:val="ListParagraph"/>
        <w:numPr>
          <w:ilvl w:val="1"/>
          <w:numId w:val="28"/>
        </w:numPr>
        <w:rPr>
          <w:rFonts w:eastAsia="Times New Roman" w:cstheme="minorHAnsi"/>
          <w:color w:val="000000" w:themeColor="text1"/>
        </w:rPr>
      </w:pPr>
      <w:r w:rsidRPr="003D5557">
        <w:rPr>
          <w:rFonts w:eastAsia="Times New Roman" w:cstheme="minorHAnsi"/>
          <w:color w:val="000000" w:themeColor="text1"/>
        </w:rPr>
        <w:t xml:space="preserve">Michael Lodahl, </w:t>
      </w:r>
      <w:r w:rsidRPr="003D5557">
        <w:rPr>
          <w:rFonts w:eastAsia="Times New Roman" w:cstheme="minorHAnsi"/>
          <w:i/>
          <w:iCs/>
          <w:color w:val="000000" w:themeColor="text1"/>
        </w:rPr>
        <w:t>All Things Necessary to Our Salvation: The Hermeneutical and Theological Implications of the Article on the Holy Scriptures in the Manual of the Church of the Nazarene</w:t>
      </w:r>
    </w:p>
    <w:p w14:paraId="364049F0" w14:textId="62442FB5" w:rsidR="00B363F0" w:rsidRPr="003D5557" w:rsidRDefault="00B363F0" w:rsidP="00B363F0">
      <w:pPr>
        <w:pStyle w:val="ListParagraph"/>
        <w:numPr>
          <w:ilvl w:val="0"/>
          <w:numId w:val="28"/>
        </w:numPr>
        <w:rPr>
          <w:rFonts w:eastAsia="Times New Roman" w:cstheme="minorHAnsi"/>
          <w:color w:val="000000" w:themeColor="text1"/>
        </w:rPr>
      </w:pPr>
      <w:r w:rsidRPr="003D5557">
        <w:rPr>
          <w:rFonts w:eastAsia="Times New Roman" w:cstheme="minorHAnsi"/>
          <w:color w:val="000000" w:themeColor="text1"/>
        </w:rPr>
        <w:t>Models for Integrating Science and Theology</w:t>
      </w:r>
    </w:p>
    <w:p w14:paraId="3E123984" w14:textId="4A7644F5" w:rsidR="00B363F0" w:rsidRPr="003D5557" w:rsidRDefault="00B363F0" w:rsidP="00B363F0">
      <w:pPr>
        <w:pStyle w:val="ListParagraph"/>
        <w:numPr>
          <w:ilvl w:val="1"/>
          <w:numId w:val="28"/>
        </w:numPr>
        <w:rPr>
          <w:rFonts w:eastAsia="Times New Roman" w:cstheme="minorHAnsi"/>
          <w:color w:val="000000" w:themeColor="text1"/>
        </w:rPr>
      </w:pPr>
      <w:r w:rsidRPr="003D5557">
        <w:rPr>
          <w:rFonts w:eastAsia="Times New Roman" w:cstheme="minorHAnsi"/>
          <w:color w:val="000000" w:themeColor="text1"/>
        </w:rPr>
        <w:t xml:space="preserve">John Brooke, </w:t>
      </w:r>
      <w:r w:rsidRPr="003D5557">
        <w:rPr>
          <w:rFonts w:eastAsia="Times New Roman" w:cstheme="minorHAnsi"/>
          <w:i/>
          <w:iCs/>
          <w:color w:val="000000" w:themeColor="text1"/>
        </w:rPr>
        <w:t>Science and Religion: Some Historical Perspectives</w:t>
      </w:r>
    </w:p>
    <w:p w14:paraId="78F8CC79" w14:textId="56B47EBE" w:rsidR="00B363F0" w:rsidRPr="003D5557" w:rsidRDefault="00B363F0" w:rsidP="00B363F0">
      <w:pPr>
        <w:pStyle w:val="ListParagraph"/>
        <w:numPr>
          <w:ilvl w:val="1"/>
          <w:numId w:val="28"/>
        </w:numPr>
        <w:rPr>
          <w:rFonts w:eastAsia="Times New Roman" w:cstheme="minorHAnsi"/>
          <w:color w:val="000000" w:themeColor="text1"/>
        </w:rPr>
      </w:pPr>
      <w:r w:rsidRPr="003D5557">
        <w:rPr>
          <w:rFonts w:eastAsia="Times New Roman" w:cstheme="minorHAnsi"/>
          <w:color w:val="000000" w:themeColor="text1"/>
        </w:rPr>
        <w:t xml:space="preserve">Ian Barbour, </w:t>
      </w:r>
      <w:r w:rsidRPr="003D5557">
        <w:rPr>
          <w:rFonts w:eastAsia="Times New Roman" w:cstheme="minorHAnsi"/>
          <w:i/>
          <w:iCs/>
          <w:color w:val="000000" w:themeColor="text1"/>
        </w:rPr>
        <w:t>Religion in an Age of Science</w:t>
      </w:r>
    </w:p>
    <w:p w14:paraId="746F8D0E" w14:textId="637D8DAA" w:rsidR="00B363F0" w:rsidRPr="003D5557" w:rsidRDefault="00B363F0" w:rsidP="00B363F0">
      <w:pPr>
        <w:pStyle w:val="ListParagraph"/>
        <w:numPr>
          <w:ilvl w:val="0"/>
          <w:numId w:val="28"/>
        </w:numPr>
        <w:rPr>
          <w:rFonts w:eastAsia="Times New Roman" w:cstheme="minorHAnsi"/>
          <w:i/>
          <w:iCs/>
          <w:color w:val="000000" w:themeColor="text1"/>
        </w:rPr>
      </w:pPr>
      <w:r w:rsidRPr="003D5557">
        <w:rPr>
          <w:rFonts w:eastAsia="Times New Roman" w:cstheme="minorHAnsi"/>
          <w:color w:val="000000" w:themeColor="text1"/>
        </w:rPr>
        <w:t>Rethinking Genesis in Light of Evolutionary Science</w:t>
      </w:r>
    </w:p>
    <w:p w14:paraId="2AD27DDA" w14:textId="3718DD15" w:rsidR="00EC67E5" w:rsidRPr="00EC67E5" w:rsidRDefault="00EC67E5" w:rsidP="00B363F0">
      <w:pPr>
        <w:pStyle w:val="ListParagraph"/>
        <w:numPr>
          <w:ilvl w:val="1"/>
          <w:numId w:val="28"/>
        </w:numPr>
        <w:rPr>
          <w:rFonts w:eastAsia="Times New Roman" w:cstheme="minorHAnsi"/>
          <w:i/>
          <w:iCs/>
          <w:color w:val="000000" w:themeColor="text1"/>
        </w:rPr>
      </w:pPr>
      <w:r w:rsidRPr="003D5557">
        <w:rPr>
          <w:rFonts w:eastAsia="Times New Roman" w:cstheme="minorHAnsi"/>
          <w:color w:val="000000" w:themeColor="text1"/>
        </w:rPr>
        <w:t xml:space="preserve">Karl </w:t>
      </w:r>
      <w:proofErr w:type="spellStart"/>
      <w:r w:rsidRPr="003D5557">
        <w:rPr>
          <w:rFonts w:eastAsia="Times New Roman" w:cstheme="minorHAnsi"/>
          <w:color w:val="000000" w:themeColor="text1"/>
        </w:rPr>
        <w:t>Giberson</w:t>
      </w:r>
      <w:proofErr w:type="spellEnd"/>
      <w:r w:rsidRPr="003D5557">
        <w:rPr>
          <w:rFonts w:eastAsia="Times New Roman" w:cstheme="minorHAnsi"/>
          <w:color w:val="000000" w:themeColor="text1"/>
        </w:rPr>
        <w:t xml:space="preserve">, </w:t>
      </w:r>
      <w:r w:rsidRPr="003D5557">
        <w:rPr>
          <w:rFonts w:eastAsia="Times New Roman" w:cstheme="minorHAnsi"/>
          <w:i/>
          <w:iCs/>
          <w:color w:val="000000" w:themeColor="text1"/>
        </w:rPr>
        <w:t>Seven Glorious Days: A Scientist Retells the Genesis Creation Story</w:t>
      </w:r>
    </w:p>
    <w:p w14:paraId="01B96329" w14:textId="49CF2530" w:rsidR="00B363F0" w:rsidRPr="003D5557" w:rsidRDefault="00B363F0" w:rsidP="00B363F0">
      <w:pPr>
        <w:pStyle w:val="ListParagraph"/>
        <w:numPr>
          <w:ilvl w:val="1"/>
          <w:numId w:val="28"/>
        </w:numPr>
        <w:rPr>
          <w:rFonts w:eastAsia="Times New Roman" w:cstheme="minorHAnsi"/>
          <w:i/>
          <w:iCs/>
          <w:color w:val="000000" w:themeColor="text1"/>
        </w:rPr>
      </w:pPr>
      <w:r w:rsidRPr="003D5557">
        <w:rPr>
          <w:rFonts w:eastAsia="Times New Roman" w:cstheme="minorHAnsi"/>
          <w:color w:val="000000" w:themeColor="text1"/>
        </w:rPr>
        <w:lastRenderedPageBreak/>
        <w:t xml:space="preserve">John H. Walton, </w:t>
      </w:r>
      <w:r w:rsidRPr="003D5557">
        <w:rPr>
          <w:rFonts w:eastAsia="Times New Roman" w:cstheme="minorHAnsi"/>
          <w:i/>
          <w:iCs/>
          <w:color w:val="000000" w:themeColor="text1"/>
        </w:rPr>
        <w:t>The Lost World of Genesis One: Ancient Cosmology and the Origins Debate</w:t>
      </w:r>
    </w:p>
    <w:p w14:paraId="7D70CCC3" w14:textId="6A834A88" w:rsidR="00B363F0" w:rsidRPr="00EC67E5" w:rsidRDefault="00B363F0" w:rsidP="00EC67E5">
      <w:pPr>
        <w:pStyle w:val="ListParagraph"/>
        <w:numPr>
          <w:ilvl w:val="1"/>
          <w:numId w:val="28"/>
        </w:numPr>
        <w:rPr>
          <w:rFonts w:eastAsia="Times New Roman" w:cstheme="minorHAnsi"/>
          <w:color w:val="000000" w:themeColor="text1"/>
        </w:rPr>
      </w:pPr>
      <w:r w:rsidRPr="003D5557">
        <w:rPr>
          <w:rFonts w:eastAsia="Times New Roman" w:cstheme="minorHAnsi"/>
          <w:color w:val="000000" w:themeColor="text1"/>
        </w:rPr>
        <w:t xml:space="preserve">Peter Enns, </w:t>
      </w:r>
      <w:r w:rsidRPr="003D5557">
        <w:rPr>
          <w:rFonts w:eastAsia="Times New Roman" w:cstheme="minorHAnsi"/>
          <w:i/>
          <w:iCs/>
          <w:color w:val="000000" w:themeColor="text1"/>
        </w:rPr>
        <w:t>The Evolution of Adam: What the Bible Does and Doesn't Say about Human Origins</w:t>
      </w:r>
    </w:p>
    <w:p w14:paraId="1473039B" w14:textId="1B5DFFD7" w:rsidR="005703B7" w:rsidRPr="003D5557" w:rsidRDefault="005703B7" w:rsidP="00130D45">
      <w:pPr>
        <w:rPr>
          <w:rFonts w:eastAsia="Times New Roman" w:cstheme="minorHAnsi"/>
          <w:color w:val="000000" w:themeColor="text1"/>
        </w:rPr>
      </w:pPr>
    </w:p>
    <w:p w14:paraId="272C58FD" w14:textId="6D672F3D" w:rsidR="005A178C" w:rsidRPr="003D5557" w:rsidRDefault="005703B7" w:rsidP="00503860">
      <w:pPr>
        <w:rPr>
          <w:rFonts w:eastAsia="Times New Roman" w:cstheme="minorHAnsi"/>
          <w:color w:val="000000" w:themeColor="text1"/>
        </w:rPr>
      </w:pPr>
      <w:r w:rsidRPr="003D5557">
        <w:rPr>
          <w:rFonts w:eastAsia="Times New Roman" w:cstheme="minorHAnsi"/>
          <w:b/>
          <w:bCs/>
          <w:color w:val="000000" w:themeColor="text1"/>
        </w:rPr>
        <w:t>Cultural Barriers to be Considered</w:t>
      </w:r>
      <w:r w:rsidRPr="003D5557">
        <w:rPr>
          <w:rFonts w:eastAsia="Times New Roman" w:cstheme="minorHAnsi"/>
          <w:color w:val="000000" w:themeColor="text1"/>
        </w:rPr>
        <w:t xml:space="preserve">: </w:t>
      </w:r>
      <w:r w:rsidR="00503860" w:rsidRPr="003D5557">
        <w:rPr>
          <w:rFonts w:eastAsia="Times New Roman" w:cstheme="minorHAnsi"/>
          <w:color w:val="000000" w:themeColor="text1"/>
        </w:rPr>
        <w:br/>
      </w:r>
      <w:r w:rsidR="00B52C98">
        <w:rPr>
          <w:rFonts w:eastAsia="Times New Roman" w:cstheme="minorHAnsi"/>
          <w:color w:val="000000" w:themeColor="text1"/>
        </w:rPr>
        <w:t xml:space="preserve">Our students come from a variety of religious and cultural backgrounds, but, as is the case with </w:t>
      </w:r>
      <w:r w:rsidR="00EC67E5">
        <w:rPr>
          <w:rFonts w:eastAsia="Times New Roman" w:cstheme="minorHAnsi"/>
          <w:color w:val="000000" w:themeColor="text1"/>
        </w:rPr>
        <w:t>colleges and universities such as ours</w:t>
      </w:r>
      <w:r w:rsidR="00B52C98">
        <w:rPr>
          <w:rFonts w:eastAsia="Times New Roman" w:cstheme="minorHAnsi"/>
          <w:color w:val="000000" w:themeColor="text1"/>
        </w:rPr>
        <w:t xml:space="preserve">, a large amount hail from either Protestant or Catholic backgrounds where they have heard or been taught that </w:t>
      </w:r>
      <w:r w:rsidR="00503860" w:rsidRPr="003D5557">
        <w:rPr>
          <w:rFonts w:eastAsia="Times New Roman" w:cstheme="minorHAnsi"/>
          <w:color w:val="000000" w:themeColor="text1"/>
        </w:rPr>
        <w:t xml:space="preserve">one must choose between evolution and </w:t>
      </w:r>
      <w:r w:rsidR="00B52C98">
        <w:rPr>
          <w:rFonts w:eastAsia="Times New Roman" w:cstheme="minorHAnsi"/>
          <w:color w:val="000000" w:themeColor="text1"/>
        </w:rPr>
        <w:t>fidelity to Christ</w:t>
      </w:r>
      <w:r w:rsidR="00503860" w:rsidRPr="003D5557">
        <w:rPr>
          <w:rFonts w:eastAsia="Times New Roman" w:cstheme="minorHAnsi"/>
          <w:color w:val="000000" w:themeColor="text1"/>
        </w:rPr>
        <w:t xml:space="preserve">. The mere term “evolution” </w:t>
      </w:r>
      <w:r w:rsidR="00B52C98">
        <w:rPr>
          <w:rFonts w:eastAsia="Times New Roman" w:cstheme="minorHAnsi"/>
          <w:color w:val="000000" w:themeColor="text1"/>
        </w:rPr>
        <w:t xml:space="preserve">may </w:t>
      </w:r>
      <w:r w:rsidR="00EC67E5">
        <w:rPr>
          <w:rFonts w:eastAsia="Times New Roman" w:cstheme="minorHAnsi"/>
          <w:color w:val="000000" w:themeColor="text1"/>
        </w:rPr>
        <w:t xml:space="preserve">even </w:t>
      </w:r>
      <w:r w:rsidR="00B52C98">
        <w:rPr>
          <w:rFonts w:eastAsia="Times New Roman" w:cstheme="minorHAnsi"/>
          <w:color w:val="000000" w:themeColor="text1"/>
        </w:rPr>
        <w:t>evoke</w:t>
      </w:r>
      <w:r w:rsidR="00503860" w:rsidRPr="003D5557">
        <w:rPr>
          <w:rFonts w:eastAsia="Times New Roman" w:cstheme="minorHAnsi"/>
          <w:color w:val="000000" w:themeColor="text1"/>
        </w:rPr>
        <w:t xml:space="preserve"> fear because they have been told that if </w:t>
      </w:r>
      <w:r w:rsidR="00B52C98">
        <w:rPr>
          <w:rFonts w:eastAsia="Times New Roman" w:cstheme="minorHAnsi"/>
          <w:color w:val="000000" w:themeColor="text1"/>
        </w:rPr>
        <w:t>they</w:t>
      </w:r>
      <w:r w:rsidR="00503860" w:rsidRPr="003D5557">
        <w:rPr>
          <w:rFonts w:eastAsia="Times New Roman" w:cstheme="minorHAnsi"/>
          <w:color w:val="000000" w:themeColor="text1"/>
        </w:rPr>
        <w:t xml:space="preserve"> accept evolution, </w:t>
      </w:r>
      <w:r w:rsidR="00B52C98">
        <w:rPr>
          <w:rFonts w:eastAsia="Times New Roman" w:cstheme="minorHAnsi"/>
          <w:color w:val="000000" w:themeColor="text1"/>
        </w:rPr>
        <w:t>they</w:t>
      </w:r>
      <w:r w:rsidR="00503860" w:rsidRPr="003D5557">
        <w:rPr>
          <w:rFonts w:eastAsia="Times New Roman" w:cstheme="minorHAnsi"/>
          <w:color w:val="000000" w:themeColor="text1"/>
        </w:rPr>
        <w:t xml:space="preserve"> are going to hell. </w:t>
      </w:r>
      <w:r w:rsidR="00CB36A2" w:rsidRPr="003D5557">
        <w:rPr>
          <w:rFonts w:eastAsia="Times New Roman" w:cstheme="minorHAnsi"/>
          <w:color w:val="000000" w:themeColor="text1"/>
        </w:rPr>
        <w:t>M</w:t>
      </w:r>
      <w:r w:rsidR="00503860" w:rsidRPr="003D5557">
        <w:rPr>
          <w:rFonts w:eastAsia="Times New Roman" w:cstheme="minorHAnsi"/>
          <w:color w:val="000000" w:themeColor="text1"/>
        </w:rPr>
        <w:t xml:space="preserve">any </w:t>
      </w:r>
      <w:r w:rsidR="00CB36A2" w:rsidRPr="003D5557">
        <w:rPr>
          <w:rFonts w:eastAsia="Times New Roman" w:cstheme="minorHAnsi"/>
          <w:color w:val="000000" w:themeColor="text1"/>
        </w:rPr>
        <w:t>Christians</w:t>
      </w:r>
      <w:r w:rsidR="00503860" w:rsidRPr="003D5557">
        <w:rPr>
          <w:rFonts w:eastAsia="Times New Roman" w:cstheme="minorHAnsi"/>
          <w:color w:val="000000" w:themeColor="text1"/>
        </w:rPr>
        <w:t xml:space="preserve"> have been overly influenced by misinformation from the media or by “fire and brimstone” perspectives, and they have</w:t>
      </w:r>
      <w:r w:rsidR="00EC67E5">
        <w:rPr>
          <w:rFonts w:eastAsia="Times New Roman" w:cstheme="minorHAnsi"/>
          <w:color w:val="000000" w:themeColor="text1"/>
        </w:rPr>
        <w:t xml:space="preserve"> not</w:t>
      </w:r>
      <w:r w:rsidR="00503860" w:rsidRPr="003D5557">
        <w:rPr>
          <w:rFonts w:eastAsia="Times New Roman" w:cstheme="minorHAnsi"/>
          <w:color w:val="000000" w:themeColor="text1"/>
        </w:rPr>
        <w:t xml:space="preserve"> taken the time to learn about and really understand biological evolution. The idea that accepting evolution puts you on the “slippery slope” to rejecting the whole Bible is a common and deeply rooted fear. This idea of a so-called slippery slope is based on one particular interpretation of the early Genesis chapters</w:t>
      </w:r>
      <w:r w:rsidR="007A354D">
        <w:rPr>
          <w:rFonts w:eastAsia="Times New Roman" w:cstheme="minorHAnsi"/>
          <w:color w:val="000000" w:themeColor="text1"/>
        </w:rPr>
        <w:t xml:space="preserve">, which is why these passages, and their interpretation, are addressed directly in these </w:t>
      </w:r>
      <w:r w:rsidR="00F73514">
        <w:rPr>
          <w:rFonts w:eastAsia="Times New Roman" w:cstheme="minorHAnsi"/>
          <w:color w:val="000000" w:themeColor="text1"/>
        </w:rPr>
        <w:t>two sessions</w:t>
      </w:r>
      <w:r w:rsidR="00503860" w:rsidRPr="003D5557">
        <w:rPr>
          <w:rFonts w:eastAsia="Times New Roman" w:cstheme="minorHAnsi"/>
          <w:color w:val="000000" w:themeColor="text1"/>
        </w:rPr>
        <w:t xml:space="preserve">. </w:t>
      </w:r>
    </w:p>
    <w:p w14:paraId="65A20FFA" w14:textId="154BDA11" w:rsidR="007742F9" w:rsidRPr="003D5557" w:rsidRDefault="007742F9" w:rsidP="00130D45">
      <w:pPr>
        <w:rPr>
          <w:rFonts w:eastAsia="Times New Roman" w:cstheme="minorHAnsi"/>
          <w:color w:val="000000" w:themeColor="text1"/>
        </w:rPr>
      </w:pPr>
    </w:p>
    <w:p w14:paraId="3804435C" w14:textId="65DF7A5E" w:rsidR="00BB6909" w:rsidRPr="003D5557" w:rsidRDefault="007742F9" w:rsidP="00130D45">
      <w:pPr>
        <w:rPr>
          <w:rFonts w:eastAsia="Times New Roman" w:cstheme="minorHAnsi"/>
          <w:color w:val="000000" w:themeColor="text1"/>
        </w:rPr>
      </w:pPr>
      <w:r w:rsidRPr="003D5557">
        <w:rPr>
          <w:rFonts w:eastAsia="Times New Roman" w:cstheme="minorHAnsi"/>
          <w:b/>
          <w:bCs/>
          <w:color w:val="000000" w:themeColor="text1"/>
        </w:rPr>
        <w:t xml:space="preserve">Establishing Respect </w:t>
      </w:r>
      <w:r w:rsidR="00294BE9">
        <w:rPr>
          <w:rFonts w:eastAsia="Times New Roman" w:cstheme="minorHAnsi"/>
          <w:b/>
          <w:bCs/>
          <w:color w:val="000000" w:themeColor="text1"/>
        </w:rPr>
        <w:t>Among Students</w:t>
      </w:r>
      <w:r w:rsidRPr="003D5557">
        <w:rPr>
          <w:rFonts w:eastAsia="Times New Roman" w:cstheme="minorHAnsi"/>
          <w:color w:val="000000" w:themeColor="text1"/>
        </w:rPr>
        <w:t xml:space="preserve">  </w:t>
      </w:r>
      <w:r w:rsidR="005A178C" w:rsidRPr="003D5557">
        <w:rPr>
          <w:rFonts w:eastAsia="Times New Roman" w:cstheme="minorHAnsi"/>
          <w:color w:val="000000" w:themeColor="text1"/>
        </w:rPr>
        <w:t xml:space="preserve"> </w:t>
      </w:r>
      <w:r w:rsidR="007C5E57" w:rsidRPr="003D5557">
        <w:rPr>
          <w:rFonts w:eastAsia="Times New Roman" w:cstheme="minorHAnsi"/>
          <w:color w:val="000000" w:themeColor="text1"/>
        </w:rPr>
        <w:t xml:space="preserve"> </w:t>
      </w:r>
    </w:p>
    <w:p w14:paraId="7674ED1C" w14:textId="55530002" w:rsidR="00503BEB" w:rsidRPr="003D5557" w:rsidRDefault="00503BEB" w:rsidP="00130D45">
      <w:pPr>
        <w:rPr>
          <w:rFonts w:eastAsia="Times New Roman" w:cstheme="minorHAnsi"/>
          <w:color w:val="000000" w:themeColor="text1"/>
        </w:rPr>
      </w:pPr>
      <w:r w:rsidRPr="003D5557">
        <w:rPr>
          <w:rFonts w:eastAsia="Times New Roman" w:cstheme="minorHAnsi"/>
          <w:color w:val="000000" w:themeColor="text1"/>
        </w:rPr>
        <w:t xml:space="preserve">Research shows that students do not like it when their instructors are dogmatic about a particular position. </w:t>
      </w:r>
      <w:r w:rsidR="00B52C98">
        <w:rPr>
          <w:rFonts w:eastAsia="Times New Roman" w:cstheme="minorHAnsi"/>
          <w:color w:val="000000" w:themeColor="text1"/>
        </w:rPr>
        <w:t xml:space="preserve">From the beginning of the semester I have sought to make my classroom a place where any voice or perspective can be articulated and find </w:t>
      </w:r>
      <w:r w:rsidR="00294BE9">
        <w:rPr>
          <w:rFonts w:eastAsia="Times New Roman" w:cstheme="minorHAnsi"/>
          <w:color w:val="000000" w:themeColor="text1"/>
        </w:rPr>
        <w:t>a hearing. This is further supported through weekly online discussion about topics (often controversial) drawn from the readings. The groups consist of five to six persons each, and they begin early in the semester with exercises that invite them to share their lives and their stories with one another before engaging in course materials. I expect them to respond to difference hospitably, which they understand as full credit for online discussions requires this.</w:t>
      </w:r>
      <w:r w:rsidR="00F73514">
        <w:rPr>
          <w:rFonts w:eastAsia="Times New Roman" w:cstheme="minorHAnsi"/>
          <w:color w:val="000000" w:themeColor="text1"/>
        </w:rPr>
        <w:t xml:space="preserve"> I also moderate and participate in these discussions to demonstrate and model hospitable engagement.</w:t>
      </w:r>
    </w:p>
    <w:p w14:paraId="646D7647" w14:textId="565F6A77" w:rsidR="007C5E57" w:rsidRPr="003D5557" w:rsidRDefault="007C5E57" w:rsidP="007742F9">
      <w:pPr>
        <w:spacing w:line="259" w:lineRule="auto"/>
        <w:rPr>
          <w:rFonts w:eastAsia="Times New Roman" w:cstheme="minorHAnsi"/>
          <w:color w:val="000000" w:themeColor="text1"/>
        </w:rPr>
      </w:pPr>
    </w:p>
    <w:p w14:paraId="3CA8DA23" w14:textId="6C343BD8" w:rsidR="003D5557" w:rsidRDefault="007D488E" w:rsidP="007742F9">
      <w:pPr>
        <w:spacing w:line="259" w:lineRule="auto"/>
        <w:rPr>
          <w:rFonts w:eastAsia="Times New Roman" w:cstheme="minorHAnsi"/>
          <w:color w:val="000000" w:themeColor="text1"/>
        </w:rPr>
      </w:pPr>
      <w:r w:rsidRPr="003D5557">
        <w:rPr>
          <w:rFonts w:eastAsia="Times New Roman" w:cstheme="minorHAnsi"/>
          <w:b/>
          <w:bCs/>
          <w:color w:val="000000" w:themeColor="text1"/>
        </w:rPr>
        <w:t>OUTLINE OF RECONCILIATION ACTIVITIES</w:t>
      </w:r>
    </w:p>
    <w:p w14:paraId="73F86D54" w14:textId="77777777" w:rsidR="00EC67E5" w:rsidRDefault="00EC67E5" w:rsidP="007742F9">
      <w:pPr>
        <w:spacing w:line="259" w:lineRule="auto"/>
        <w:rPr>
          <w:rFonts w:eastAsia="Times New Roman" w:cstheme="minorHAnsi"/>
          <w:color w:val="000000" w:themeColor="text1"/>
        </w:rPr>
      </w:pPr>
    </w:p>
    <w:p w14:paraId="1087B2BA" w14:textId="358EFF27" w:rsidR="003D5557" w:rsidRPr="003D5557" w:rsidRDefault="003D5557" w:rsidP="007742F9">
      <w:pPr>
        <w:spacing w:line="259" w:lineRule="auto"/>
        <w:rPr>
          <w:rFonts w:eastAsia="Times New Roman" w:cstheme="minorHAnsi"/>
          <w:color w:val="000000" w:themeColor="text1"/>
        </w:rPr>
      </w:pPr>
      <w:r>
        <w:rPr>
          <w:rFonts w:eastAsia="Times New Roman" w:cstheme="minorHAnsi"/>
          <w:color w:val="000000" w:themeColor="text1"/>
        </w:rPr>
        <w:t xml:space="preserve">Two course sessions are dedicated to this module. Each session comes with readings and an online discussion based upon a prompt given by the professor. The first session focuses on helping students see the complexities of reading </w:t>
      </w:r>
      <w:r w:rsidR="00F73514">
        <w:rPr>
          <w:rFonts w:eastAsia="Times New Roman" w:cstheme="minorHAnsi"/>
          <w:color w:val="000000" w:themeColor="text1"/>
        </w:rPr>
        <w:t>S</w:t>
      </w:r>
      <w:r>
        <w:rPr>
          <w:rFonts w:eastAsia="Times New Roman" w:cstheme="minorHAnsi"/>
          <w:color w:val="000000" w:themeColor="text1"/>
        </w:rPr>
        <w:t xml:space="preserve">cripture faithfully, and introduces them </w:t>
      </w:r>
      <w:r w:rsidR="00F73514">
        <w:rPr>
          <w:rFonts w:eastAsia="Times New Roman" w:cstheme="minorHAnsi"/>
          <w:color w:val="000000" w:themeColor="text1"/>
        </w:rPr>
        <w:t xml:space="preserve">to </w:t>
      </w:r>
      <w:r>
        <w:rPr>
          <w:rFonts w:eastAsia="Times New Roman" w:cstheme="minorHAnsi"/>
          <w:color w:val="000000" w:themeColor="text1"/>
        </w:rPr>
        <w:t>a Wesleyan approach to scriptural interpretation. The second session focuses on introducing students to models for reconciling science and faith.</w:t>
      </w:r>
    </w:p>
    <w:p w14:paraId="643DD859" w14:textId="77777777" w:rsidR="0032064C" w:rsidRPr="003D5557" w:rsidRDefault="0032064C" w:rsidP="0032064C">
      <w:pPr>
        <w:spacing w:line="259" w:lineRule="auto"/>
        <w:rPr>
          <w:rFonts w:eastAsia="Times New Roman" w:cstheme="minorHAnsi"/>
          <w:b/>
          <w:bCs/>
          <w:color w:val="000000" w:themeColor="text1"/>
        </w:rPr>
      </w:pPr>
    </w:p>
    <w:p w14:paraId="3FE17CBF" w14:textId="77777777" w:rsidR="003D5557" w:rsidRDefault="003D5557" w:rsidP="00130D45">
      <w:pPr>
        <w:rPr>
          <w:rFonts w:eastAsia="Times New Roman" w:cstheme="minorHAnsi"/>
          <w:b/>
          <w:bCs/>
          <w:color w:val="000000" w:themeColor="text1"/>
        </w:rPr>
      </w:pPr>
      <w:r>
        <w:rPr>
          <w:rFonts w:eastAsia="Times New Roman" w:cstheme="minorHAnsi"/>
          <w:b/>
          <w:bCs/>
          <w:color w:val="000000" w:themeColor="text1"/>
        </w:rPr>
        <w:t>Session One:</w:t>
      </w:r>
    </w:p>
    <w:p w14:paraId="4967D918" w14:textId="5407A8FE" w:rsidR="00EC67E5" w:rsidRDefault="003D5557" w:rsidP="00EC67E5">
      <w:pPr>
        <w:pStyle w:val="ListParagraph"/>
        <w:numPr>
          <w:ilvl w:val="0"/>
          <w:numId w:val="30"/>
        </w:numPr>
        <w:spacing w:after="120"/>
        <w:ind w:left="360"/>
        <w:rPr>
          <w:rFonts w:eastAsia="Times New Roman" w:cstheme="minorHAnsi"/>
          <w:color w:val="000000" w:themeColor="text1"/>
        </w:rPr>
      </w:pPr>
      <w:r w:rsidRPr="00EC67E5">
        <w:rPr>
          <w:rFonts w:eastAsia="Times New Roman" w:cstheme="minorHAnsi"/>
          <w:b/>
          <w:bCs/>
          <w:color w:val="000000" w:themeColor="text1"/>
        </w:rPr>
        <w:t xml:space="preserve">Reading: </w:t>
      </w:r>
      <w:r w:rsidRPr="00EC67E5">
        <w:rPr>
          <w:rFonts w:eastAsia="Times New Roman" w:cstheme="minorHAnsi"/>
          <w:color w:val="000000" w:themeColor="text1"/>
        </w:rPr>
        <w:t xml:space="preserve">Samuel Powell, </w:t>
      </w:r>
      <w:r w:rsidRPr="00EC67E5">
        <w:rPr>
          <w:rFonts w:eastAsia="Times New Roman" w:cstheme="minorHAnsi"/>
          <w:i/>
          <w:iCs/>
          <w:color w:val="000000" w:themeColor="text1"/>
        </w:rPr>
        <w:t>A Teachers Guide to Understanding the Scriptures</w:t>
      </w:r>
      <w:r w:rsidRPr="00EC67E5">
        <w:rPr>
          <w:rFonts w:eastAsia="Times New Roman" w:cstheme="minorHAnsi"/>
          <w:color w:val="000000" w:themeColor="text1"/>
        </w:rPr>
        <w:t xml:space="preserve">. Powell is a colleague of mine at PLNU, and this book provides a short and straightforward account </w:t>
      </w:r>
      <w:r w:rsidR="008E51D2" w:rsidRPr="00EC67E5">
        <w:rPr>
          <w:rFonts w:eastAsia="Times New Roman" w:cstheme="minorHAnsi"/>
          <w:color w:val="000000" w:themeColor="text1"/>
        </w:rPr>
        <w:t xml:space="preserve">of a Wesleyan/Nazarene approach to reading Scripture that is easily accessible to most undergraduate students. Powell argues that (and how) the Bible is inspired by the Holy Spirit, revelatory of the Word of God, and therefore authoritative in matters that it </w:t>
      </w:r>
      <w:r w:rsidR="008E51D2" w:rsidRPr="00EC67E5">
        <w:rPr>
          <w:rFonts w:eastAsia="Times New Roman" w:cstheme="minorHAnsi"/>
          <w:color w:val="000000" w:themeColor="text1"/>
        </w:rPr>
        <w:lastRenderedPageBreak/>
        <w:t xml:space="preserve">addresses: </w:t>
      </w:r>
      <w:r w:rsidR="00F73514">
        <w:rPr>
          <w:rFonts w:eastAsia="Times New Roman" w:cstheme="minorHAnsi"/>
          <w:color w:val="000000" w:themeColor="text1"/>
        </w:rPr>
        <w:t xml:space="preserve">viz., </w:t>
      </w:r>
      <w:r w:rsidR="008E51D2" w:rsidRPr="00EC67E5">
        <w:rPr>
          <w:rFonts w:eastAsia="Times New Roman" w:cstheme="minorHAnsi"/>
          <w:color w:val="000000" w:themeColor="text1"/>
        </w:rPr>
        <w:t xml:space="preserve">Christian faith and practice and </w:t>
      </w:r>
      <w:r w:rsidR="008E51D2" w:rsidRPr="00EC67E5">
        <w:rPr>
          <w:rFonts w:eastAsia="Times New Roman" w:cstheme="minorHAnsi"/>
          <w:i/>
          <w:iCs/>
          <w:color w:val="000000" w:themeColor="text1"/>
        </w:rPr>
        <w:t>not</w:t>
      </w:r>
      <w:r w:rsidR="008E51D2" w:rsidRPr="00EC67E5">
        <w:rPr>
          <w:rFonts w:eastAsia="Times New Roman" w:cstheme="minorHAnsi"/>
          <w:color w:val="000000" w:themeColor="text1"/>
        </w:rPr>
        <w:t xml:space="preserve"> questions of </w:t>
      </w:r>
      <w:r w:rsidR="00F73514">
        <w:rPr>
          <w:rFonts w:eastAsia="Times New Roman" w:cstheme="minorHAnsi"/>
          <w:color w:val="000000" w:themeColor="text1"/>
        </w:rPr>
        <w:t>peculiar</w:t>
      </w:r>
      <w:r w:rsidR="008E51D2" w:rsidRPr="00EC67E5">
        <w:rPr>
          <w:rFonts w:eastAsia="Times New Roman" w:cstheme="minorHAnsi"/>
          <w:color w:val="000000" w:themeColor="text1"/>
        </w:rPr>
        <w:t xml:space="preserve"> interest to other realms of discourse, such as science and </w:t>
      </w:r>
      <w:r w:rsidR="00F73514">
        <w:rPr>
          <w:rFonts w:eastAsia="Times New Roman" w:cstheme="minorHAnsi"/>
          <w:color w:val="000000" w:themeColor="text1"/>
        </w:rPr>
        <w:t>history</w:t>
      </w:r>
      <w:r w:rsidR="008E51D2" w:rsidRPr="00EC67E5">
        <w:rPr>
          <w:rFonts w:eastAsia="Times New Roman" w:cstheme="minorHAnsi"/>
          <w:color w:val="000000" w:themeColor="text1"/>
        </w:rPr>
        <w:t>. I have found Powell, therefore, to help students think about how they can maintain a Bible-centered faith while also affirming various scientific theories that would otherwise seem to conflict with Scripture.</w:t>
      </w:r>
    </w:p>
    <w:p w14:paraId="1724BAD9" w14:textId="77777777" w:rsidR="00EC67E5" w:rsidRDefault="00EC67E5" w:rsidP="00EC67E5">
      <w:pPr>
        <w:pStyle w:val="ListParagraph"/>
        <w:spacing w:after="120"/>
        <w:ind w:left="360"/>
        <w:rPr>
          <w:rFonts w:eastAsia="Times New Roman" w:cstheme="minorHAnsi"/>
          <w:color w:val="000000" w:themeColor="text1"/>
        </w:rPr>
      </w:pPr>
    </w:p>
    <w:p w14:paraId="73F58F33" w14:textId="77777777" w:rsidR="00EC67E5" w:rsidRDefault="000A6FBF" w:rsidP="00EC67E5">
      <w:pPr>
        <w:pStyle w:val="ListParagraph"/>
        <w:numPr>
          <w:ilvl w:val="0"/>
          <w:numId w:val="30"/>
        </w:numPr>
        <w:spacing w:after="120"/>
        <w:ind w:left="360"/>
        <w:rPr>
          <w:rFonts w:eastAsia="Times New Roman" w:cstheme="minorHAnsi"/>
          <w:color w:val="000000" w:themeColor="text1"/>
        </w:rPr>
      </w:pPr>
      <w:r w:rsidRPr="00EC67E5">
        <w:rPr>
          <w:rFonts w:eastAsia="Times New Roman" w:cstheme="minorHAnsi"/>
          <w:b/>
          <w:bCs/>
          <w:color w:val="000000" w:themeColor="text1"/>
        </w:rPr>
        <w:t xml:space="preserve">Online: </w:t>
      </w:r>
      <w:r w:rsidR="00F0235A" w:rsidRPr="00EC67E5">
        <w:rPr>
          <w:rFonts w:eastAsia="Times New Roman" w:cstheme="minorHAnsi"/>
          <w:color w:val="000000" w:themeColor="text1"/>
        </w:rPr>
        <w:t>Students are required to post a summary of the main points of the book, and identify anything in the reading that they found particularly helpful, confusing, or troubling. In their discussion groups, students are then required to respond to at least two other students’ posts.</w:t>
      </w:r>
    </w:p>
    <w:p w14:paraId="2E839CC0" w14:textId="77777777" w:rsidR="00EC67E5" w:rsidRPr="00EC67E5" w:rsidRDefault="00EC67E5" w:rsidP="00EC67E5">
      <w:pPr>
        <w:pStyle w:val="ListParagraph"/>
        <w:ind w:left="360"/>
        <w:rPr>
          <w:rFonts w:eastAsia="Times New Roman" w:cstheme="minorHAnsi"/>
          <w:b/>
          <w:bCs/>
          <w:color w:val="000000" w:themeColor="text1"/>
        </w:rPr>
      </w:pPr>
    </w:p>
    <w:p w14:paraId="121CB741" w14:textId="7CADCB50" w:rsidR="00F0235A" w:rsidRPr="00F73514" w:rsidRDefault="00F0235A" w:rsidP="00F73514">
      <w:pPr>
        <w:pStyle w:val="ListParagraph"/>
        <w:numPr>
          <w:ilvl w:val="0"/>
          <w:numId w:val="30"/>
        </w:numPr>
        <w:spacing w:after="120"/>
        <w:ind w:left="360"/>
        <w:rPr>
          <w:rFonts w:eastAsia="Times New Roman" w:cstheme="minorHAnsi"/>
          <w:color w:val="000000" w:themeColor="text1"/>
        </w:rPr>
      </w:pPr>
      <w:r w:rsidRPr="00EC67E5">
        <w:rPr>
          <w:rFonts w:eastAsia="Times New Roman" w:cstheme="minorHAnsi"/>
          <w:b/>
          <w:bCs/>
          <w:color w:val="000000" w:themeColor="text1"/>
        </w:rPr>
        <w:t xml:space="preserve">In Class: </w:t>
      </w:r>
      <w:r w:rsidRPr="00F73514">
        <w:rPr>
          <w:rFonts w:eastAsia="Times New Roman" w:cstheme="minorHAnsi"/>
          <w:color w:val="000000" w:themeColor="text1"/>
        </w:rPr>
        <w:t xml:space="preserve">We spend the first part of the class summarizing and clarifying </w:t>
      </w:r>
      <w:r w:rsidR="00C902F9" w:rsidRPr="00F73514">
        <w:rPr>
          <w:rFonts w:eastAsia="Times New Roman" w:cstheme="minorHAnsi"/>
          <w:color w:val="000000" w:themeColor="text1"/>
        </w:rPr>
        <w:t>Powell’s argument</w:t>
      </w:r>
      <w:r w:rsidR="00F73514">
        <w:rPr>
          <w:rFonts w:eastAsia="Times New Roman" w:cstheme="minorHAnsi"/>
          <w:color w:val="000000" w:themeColor="text1"/>
        </w:rPr>
        <w:t>. T</w:t>
      </w:r>
      <w:r w:rsidRPr="00F73514">
        <w:rPr>
          <w:rFonts w:eastAsia="Times New Roman" w:cstheme="minorHAnsi"/>
          <w:color w:val="000000" w:themeColor="text1"/>
        </w:rPr>
        <w:t xml:space="preserve">hen </w:t>
      </w:r>
      <w:r w:rsidR="00F73514">
        <w:rPr>
          <w:rFonts w:eastAsia="Times New Roman" w:cstheme="minorHAnsi"/>
          <w:color w:val="000000" w:themeColor="text1"/>
        </w:rPr>
        <w:t xml:space="preserve">we </w:t>
      </w:r>
      <w:r w:rsidRPr="00F73514">
        <w:rPr>
          <w:rFonts w:eastAsia="Times New Roman" w:cstheme="minorHAnsi"/>
          <w:color w:val="000000" w:themeColor="text1"/>
        </w:rPr>
        <w:t>discuss the implications of his arguments for thinking about Gen. 1-3: if those passages are NOT scientific accounts of origins</w:t>
      </w:r>
      <w:r w:rsidR="00C902F9" w:rsidRPr="00F73514">
        <w:rPr>
          <w:rFonts w:eastAsia="Times New Roman" w:cstheme="minorHAnsi"/>
          <w:color w:val="000000" w:themeColor="text1"/>
        </w:rPr>
        <w:t>, how might we think of them as inspired, revelatory and authoritative</w:t>
      </w:r>
      <w:r w:rsidR="00F73514">
        <w:rPr>
          <w:rFonts w:eastAsia="Times New Roman" w:cstheme="minorHAnsi"/>
          <w:color w:val="000000" w:themeColor="text1"/>
        </w:rPr>
        <w:t>, etc. We do this in the following way:</w:t>
      </w:r>
    </w:p>
    <w:p w14:paraId="2E0ACB0B" w14:textId="4DD4C918" w:rsidR="00C902F9" w:rsidRDefault="00C902F9" w:rsidP="00F73514">
      <w:pPr>
        <w:pStyle w:val="ListParagraph"/>
        <w:numPr>
          <w:ilvl w:val="0"/>
          <w:numId w:val="29"/>
        </w:numPr>
        <w:rPr>
          <w:rFonts w:eastAsia="Times New Roman" w:cstheme="minorHAnsi"/>
          <w:color w:val="000000" w:themeColor="text1"/>
        </w:rPr>
      </w:pPr>
      <w:r>
        <w:rPr>
          <w:rFonts w:eastAsia="Times New Roman" w:cstheme="minorHAnsi"/>
          <w:color w:val="000000" w:themeColor="text1"/>
        </w:rPr>
        <w:t>We read together verse by verse through the ‘first’ creation story (Gen.1)</w:t>
      </w:r>
    </w:p>
    <w:p w14:paraId="7E8A2F3B" w14:textId="4BA86748" w:rsidR="00C902F9" w:rsidRPr="00C902F9" w:rsidRDefault="00C902F9" w:rsidP="00F73514">
      <w:pPr>
        <w:pStyle w:val="ListParagraph"/>
        <w:numPr>
          <w:ilvl w:val="0"/>
          <w:numId w:val="29"/>
        </w:numPr>
        <w:rPr>
          <w:rFonts w:eastAsia="Times New Roman" w:cstheme="minorHAnsi"/>
          <w:color w:val="000000" w:themeColor="text1"/>
        </w:rPr>
      </w:pPr>
      <w:r>
        <w:rPr>
          <w:rFonts w:eastAsia="Times New Roman" w:cstheme="minorHAnsi"/>
          <w:color w:val="000000" w:themeColor="text1"/>
        </w:rPr>
        <w:t>I draw on the board a visual picture of the cosmology depicted therein: flat ground and domed sky, with water pushed back above and below, etc.</w:t>
      </w:r>
    </w:p>
    <w:p w14:paraId="322F91BC" w14:textId="60BD5C9B" w:rsidR="00C902F9" w:rsidRPr="007B1A0E" w:rsidRDefault="00C902F9" w:rsidP="00F73514">
      <w:pPr>
        <w:pStyle w:val="ListParagraph"/>
        <w:numPr>
          <w:ilvl w:val="0"/>
          <w:numId w:val="29"/>
        </w:numPr>
        <w:rPr>
          <w:rFonts w:eastAsia="Times New Roman" w:cstheme="minorHAnsi"/>
          <w:i/>
          <w:iCs/>
          <w:color w:val="000000" w:themeColor="text1"/>
        </w:rPr>
      </w:pPr>
      <w:r>
        <w:rPr>
          <w:rFonts w:eastAsia="Times New Roman" w:cstheme="minorHAnsi"/>
          <w:color w:val="000000" w:themeColor="text1"/>
        </w:rPr>
        <w:t xml:space="preserve">I describe how this cosmology perfectly aligns with the cosmology of other ancient near eastern peoples as expressed in other texts, such as </w:t>
      </w:r>
      <w:r w:rsidR="007B1A0E">
        <w:rPr>
          <w:rFonts w:eastAsia="Times New Roman" w:cstheme="minorHAnsi"/>
          <w:color w:val="000000" w:themeColor="text1"/>
        </w:rPr>
        <w:t xml:space="preserve">the </w:t>
      </w:r>
      <w:r>
        <w:rPr>
          <w:rFonts w:eastAsia="Times New Roman" w:cstheme="minorHAnsi"/>
          <w:color w:val="000000" w:themeColor="text1"/>
        </w:rPr>
        <w:t xml:space="preserve">Babylonian, </w:t>
      </w:r>
      <w:r w:rsidR="007B1A0E">
        <w:rPr>
          <w:rFonts w:eastAsia="Times New Roman" w:cstheme="minorHAnsi"/>
          <w:i/>
          <w:iCs/>
          <w:color w:val="000000" w:themeColor="text1"/>
        </w:rPr>
        <w:t xml:space="preserve">Enuma </w:t>
      </w:r>
      <w:proofErr w:type="spellStart"/>
      <w:r w:rsidR="007B1A0E">
        <w:rPr>
          <w:rFonts w:eastAsia="Times New Roman" w:cstheme="minorHAnsi"/>
          <w:i/>
          <w:iCs/>
          <w:color w:val="000000" w:themeColor="text1"/>
        </w:rPr>
        <w:t>Elish</w:t>
      </w:r>
      <w:proofErr w:type="spellEnd"/>
    </w:p>
    <w:p w14:paraId="080959C4" w14:textId="0B9304B7" w:rsidR="007B1A0E" w:rsidRDefault="007B1A0E" w:rsidP="00F73514">
      <w:pPr>
        <w:pStyle w:val="ListParagraph"/>
        <w:numPr>
          <w:ilvl w:val="0"/>
          <w:numId w:val="29"/>
        </w:numPr>
        <w:rPr>
          <w:rFonts w:eastAsia="Times New Roman" w:cstheme="minorHAnsi"/>
          <w:color w:val="000000" w:themeColor="text1"/>
        </w:rPr>
      </w:pPr>
      <w:r>
        <w:rPr>
          <w:rFonts w:eastAsia="Times New Roman" w:cstheme="minorHAnsi"/>
          <w:color w:val="000000" w:themeColor="text1"/>
        </w:rPr>
        <w:t xml:space="preserve">We then read together parts of the Noah story that assume the dome and waters cosmology, and tie that with the similar Babylonian cosmology assumed in the </w:t>
      </w:r>
      <w:r w:rsidRPr="007B1A0E">
        <w:rPr>
          <w:rFonts w:eastAsia="Times New Roman" w:cstheme="minorHAnsi"/>
          <w:i/>
          <w:iCs/>
          <w:color w:val="000000" w:themeColor="text1"/>
        </w:rPr>
        <w:t>Epic of Gilgamesh</w:t>
      </w:r>
      <w:r>
        <w:rPr>
          <w:rFonts w:eastAsia="Times New Roman" w:cstheme="minorHAnsi"/>
          <w:color w:val="000000" w:themeColor="text1"/>
        </w:rPr>
        <w:t xml:space="preserve">, which I summarize for the students. </w:t>
      </w:r>
    </w:p>
    <w:p w14:paraId="1EF986E8" w14:textId="6A9ABA9C" w:rsidR="007B1A0E" w:rsidRDefault="007B1A0E" w:rsidP="00F73514">
      <w:pPr>
        <w:pStyle w:val="ListParagraph"/>
        <w:numPr>
          <w:ilvl w:val="0"/>
          <w:numId w:val="29"/>
        </w:numPr>
        <w:rPr>
          <w:rFonts w:eastAsia="Times New Roman" w:cstheme="minorHAnsi"/>
          <w:color w:val="000000" w:themeColor="text1"/>
        </w:rPr>
      </w:pPr>
      <w:r>
        <w:rPr>
          <w:rFonts w:eastAsia="Times New Roman" w:cstheme="minorHAnsi"/>
          <w:color w:val="000000" w:themeColor="text1"/>
        </w:rPr>
        <w:t>I clarify my main point: Gen. 1 is not a modern scientific account of material creation, but a story being told by ancient Israelites about ‘their’ God as creator within the framework of the ancient cosmology of their day. With this in mind, what then are the theological/religious lessons we can take away</w:t>
      </w:r>
      <w:r w:rsidR="00C25CA3">
        <w:rPr>
          <w:rFonts w:eastAsia="Times New Roman" w:cstheme="minorHAnsi"/>
          <w:color w:val="000000" w:themeColor="text1"/>
        </w:rPr>
        <w:t>?</w:t>
      </w:r>
    </w:p>
    <w:p w14:paraId="27FA7216" w14:textId="14928ABC" w:rsidR="007B1A0E" w:rsidRDefault="00F73514" w:rsidP="00F73514">
      <w:pPr>
        <w:pStyle w:val="ListParagraph"/>
        <w:numPr>
          <w:ilvl w:val="0"/>
          <w:numId w:val="29"/>
        </w:numPr>
        <w:rPr>
          <w:rFonts w:eastAsia="Times New Roman" w:cstheme="minorHAnsi"/>
          <w:color w:val="000000" w:themeColor="text1"/>
        </w:rPr>
      </w:pPr>
      <w:r>
        <w:rPr>
          <w:rFonts w:eastAsia="Times New Roman" w:cstheme="minorHAnsi"/>
          <w:color w:val="000000" w:themeColor="text1"/>
        </w:rPr>
        <w:t>‘Revealed’ Doctrines Include (these ideas become especially evident when the Genesis story is read vis-à-vis other Ancient Near Eastern Creation narratives)</w:t>
      </w:r>
    </w:p>
    <w:p w14:paraId="29B55E04" w14:textId="169E5DF0" w:rsidR="007B1A0E" w:rsidRPr="00C25CA3" w:rsidRDefault="007B1A0E" w:rsidP="00F73514">
      <w:pPr>
        <w:pStyle w:val="ListParagraph"/>
        <w:numPr>
          <w:ilvl w:val="1"/>
          <w:numId w:val="29"/>
        </w:numPr>
        <w:rPr>
          <w:rFonts w:eastAsia="Times New Roman" w:cstheme="minorHAnsi"/>
          <w:color w:val="000000" w:themeColor="text1"/>
        </w:rPr>
      </w:pPr>
      <w:r>
        <w:rPr>
          <w:rFonts w:eastAsia="Times New Roman" w:cstheme="minorHAnsi"/>
          <w:color w:val="000000" w:themeColor="text1"/>
        </w:rPr>
        <w:t>Monotheism</w:t>
      </w:r>
      <w:r w:rsidR="00C25CA3">
        <w:rPr>
          <w:rFonts w:eastAsia="Times New Roman" w:cstheme="minorHAnsi"/>
          <w:color w:val="000000" w:themeColor="text1"/>
        </w:rPr>
        <w:t xml:space="preserve"> and/or </w:t>
      </w:r>
      <w:r w:rsidRPr="00C25CA3">
        <w:rPr>
          <w:rFonts w:eastAsia="Times New Roman" w:cstheme="minorHAnsi"/>
          <w:color w:val="000000" w:themeColor="text1"/>
        </w:rPr>
        <w:t>Supremacy of Yahweh/Elohim over other Gods</w:t>
      </w:r>
    </w:p>
    <w:p w14:paraId="15822A24" w14:textId="77777777" w:rsidR="00F73514" w:rsidRDefault="007B1A0E" w:rsidP="00F73514">
      <w:pPr>
        <w:pStyle w:val="ListParagraph"/>
        <w:numPr>
          <w:ilvl w:val="1"/>
          <w:numId w:val="29"/>
        </w:numPr>
        <w:rPr>
          <w:rFonts w:eastAsia="Times New Roman" w:cstheme="minorHAnsi"/>
          <w:color w:val="000000" w:themeColor="text1"/>
        </w:rPr>
      </w:pPr>
      <w:r>
        <w:rPr>
          <w:rFonts w:eastAsia="Times New Roman" w:cstheme="minorHAnsi"/>
          <w:color w:val="000000" w:themeColor="text1"/>
        </w:rPr>
        <w:t>Goodness of Creation</w:t>
      </w:r>
    </w:p>
    <w:p w14:paraId="27015B06" w14:textId="6D0936A4" w:rsidR="007B1A0E" w:rsidRDefault="00F73514" w:rsidP="00F73514">
      <w:pPr>
        <w:pStyle w:val="ListParagraph"/>
        <w:numPr>
          <w:ilvl w:val="1"/>
          <w:numId w:val="29"/>
        </w:numPr>
        <w:rPr>
          <w:rFonts w:eastAsia="Times New Roman" w:cstheme="minorHAnsi"/>
          <w:color w:val="000000" w:themeColor="text1"/>
        </w:rPr>
      </w:pPr>
      <w:r>
        <w:rPr>
          <w:rFonts w:eastAsia="Times New Roman" w:cstheme="minorHAnsi"/>
          <w:color w:val="000000" w:themeColor="text1"/>
        </w:rPr>
        <w:t>Human Stewardship of Creation</w:t>
      </w:r>
    </w:p>
    <w:p w14:paraId="0873AED4" w14:textId="20EC23C4" w:rsidR="00C25CA3" w:rsidRDefault="00C25CA3" w:rsidP="00F73514">
      <w:pPr>
        <w:pStyle w:val="ListParagraph"/>
        <w:numPr>
          <w:ilvl w:val="1"/>
          <w:numId w:val="29"/>
        </w:numPr>
        <w:rPr>
          <w:rFonts w:eastAsia="Times New Roman" w:cstheme="minorHAnsi"/>
          <w:color w:val="000000" w:themeColor="text1"/>
        </w:rPr>
      </w:pPr>
      <w:r>
        <w:rPr>
          <w:rFonts w:eastAsia="Times New Roman" w:cstheme="minorHAnsi"/>
          <w:color w:val="000000" w:themeColor="text1"/>
        </w:rPr>
        <w:t>Human being</w:t>
      </w:r>
      <w:r w:rsidR="00F73514">
        <w:rPr>
          <w:rFonts w:eastAsia="Times New Roman" w:cstheme="minorHAnsi"/>
          <w:color w:val="000000" w:themeColor="text1"/>
        </w:rPr>
        <w:t>s</w:t>
      </w:r>
      <w:r>
        <w:rPr>
          <w:rFonts w:eastAsia="Times New Roman" w:cstheme="minorHAnsi"/>
          <w:color w:val="000000" w:themeColor="text1"/>
        </w:rPr>
        <w:t xml:space="preserve"> </w:t>
      </w:r>
      <w:r w:rsidR="00F73514">
        <w:rPr>
          <w:rFonts w:eastAsia="Times New Roman" w:cstheme="minorHAnsi"/>
          <w:color w:val="000000" w:themeColor="text1"/>
        </w:rPr>
        <w:t>created</w:t>
      </w:r>
      <w:r>
        <w:rPr>
          <w:rFonts w:eastAsia="Times New Roman" w:cstheme="minorHAnsi"/>
          <w:color w:val="000000" w:themeColor="text1"/>
        </w:rPr>
        <w:t xml:space="preserve"> the image of God</w:t>
      </w:r>
      <w:r w:rsidR="00F73514">
        <w:rPr>
          <w:rFonts w:eastAsia="Times New Roman" w:cstheme="minorHAnsi"/>
          <w:color w:val="000000" w:themeColor="text1"/>
        </w:rPr>
        <w:t xml:space="preserve"> as capacities for being creative, having authority, being social/relational, etc.</w:t>
      </w:r>
    </w:p>
    <w:p w14:paraId="20A68525" w14:textId="77777777" w:rsidR="00F73514" w:rsidRDefault="00F73514" w:rsidP="00F73514">
      <w:pPr>
        <w:pStyle w:val="ListParagraph"/>
        <w:numPr>
          <w:ilvl w:val="1"/>
          <w:numId w:val="29"/>
        </w:numPr>
        <w:rPr>
          <w:rFonts w:eastAsia="Times New Roman" w:cstheme="minorHAnsi"/>
          <w:color w:val="000000" w:themeColor="text1"/>
        </w:rPr>
      </w:pPr>
      <w:r>
        <w:rPr>
          <w:rFonts w:eastAsia="Times New Roman" w:cstheme="minorHAnsi"/>
          <w:color w:val="000000" w:themeColor="text1"/>
        </w:rPr>
        <w:t>Moral Order of Creation</w:t>
      </w:r>
    </w:p>
    <w:p w14:paraId="205E7FF1" w14:textId="4DDFE023" w:rsidR="00C25CA3" w:rsidRPr="007B1A0E" w:rsidRDefault="00C25CA3" w:rsidP="00F73514">
      <w:pPr>
        <w:pStyle w:val="ListParagraph"/>
        <w:numPr>
          <w:ilvl w:val="1"/>
          <w:numId w:val="29"/>
        </w:numPr>
        <w:rPr>
          <w:rFonts w:eastAsia="Times New Roman" w:cstheme="minorHAnsi"/>
          <w:color w:val="000000" w:themeColor="text1"/>
        </w:rPr>
      </w:pPr>
      <w:r>
        <w:rPr>
          <w:rFonts w:eastAsia="Times New Roman" w:cstheme="minorHAnsi"/>
          <w:color w:val="000000" w:themeColor="text1"/>
        </w:rPr>
        <w:t>Covenant relationship between God, humans and all of creation</w:t>
      </w:r>
    </w:p>
    <w:p w14:paraId="70103822" w14:textId="77777777" w:rsidR="000A6FBF" w:rsidRDefault="000A6FBF" w:rsidP="00130D45">
      <w:pPr>
        <w:rPr>
          <w:rFonts w:eastAsia="Times New Roman" w:cstheme="minorHAnsi"/>
          <w:b/>
          <w:bCs/>
          <w:color w:val="000000" w:themeColor="text1"/>
        </w:rPr>
      </w:pPr>
    </w:p>
    <w:p w14:paraId="79929F91" w14:textId="5AAD57A4" w:rsidR="007819FE" w:rsidRDefault="00C25CA3" w:rsidP="00130D45">
      <w:pPr>
        <w:rPr>
          <w:rFonts w:eastAsia="Times New Roman" w:cstheme="minorHAnsi"/>
          <w:b/>
          <w:bCs/>
          <w:color w:val="000000" w:themeColor="text1"/>
        </w:rPr>
      </w:pPr>
      <w:r>
        <w:rPr>
          <w:rFonts w:eastAsia="Times New Roman" w:cstheme="minorHAnsi"/>
          <w:b/>
          <w:bCs/>
          <w:color w:val="000000" w:themeColor="text1"/>
        </w:rPr>
        <w:t>Session Two:</w:t>
      </w:r>
    </w:p>
    <w:p w14:paraId="77A9F673" w14:textId="0243A292" w:rsidR="00EC67E5" w:rsidRDefault="00EF2FD4" w:rsidP="00EF2FD4">
      <w:pPr>
        <w:pStyle w:val="ListParagraph"/>
        <w:numPr>
          <w:ilvl w:val="0"/>
          <w:numId w:val="31"/>
        </w:numPr>
        <w:rPr>
          <w:rFonts w:eastAsia="Times New Roman" w:cstheme="minorHAnsi"/>
          <w:color w:val="000000" w:themeColor="text1"/>
        </w:rPr>
      </w:pPr>
      <w:r w:rsidRPr="00EC67E5">
        <w:rPr>
          <w:rFonts w:eastAsia="Times New Roman" w:cstheme="minorHAnsi"/>
          <w:b/>
          <w:bCs/>
          <w:color w:val="000000" w:themeColor="text1"/>
        </w:rPr>
        <w:t xml:space="preserve">Reading: </w:t>
      </w:r>
      <w:r w:rsidRPr="00EC67E5">
        <w:rPr>
          <w:rFonts w:eastAsia="Times New Roman" w:cstheme="minorHAnsi"/>
          <w:color w:val="000000" w:themeColor="text1"/>
        </w:rPr>
        <w:t xml:space="preserve">Students read a short essay promoting the benefits of fruitful dialogue between science and Christian faith, and two testimonials of </w:t>
      </w:r>
      <w:r w:rsidR="00CB4AB5">
        <w:rPr>
          <w:rFonts w:eastAsia="Times New Roman" w:cstheme="minorHAnsi"/>
          <w:color w:val="000000" w:themeColor="text1"/>
        </w:rPr>
        <w:t>devoted Christians</w:t>
      </w:r>
      <w:r w:rsidRPr="00EC67E5">
        <w:rPr>
          <w:rFonts w:eastAsia="Times New Roman" w:cstheme="minorHAnsi"/>
          <w:color w:val="000000" w:themeColor="text1"/>
        </w:rPr>
        <w:t xml:space="preserve"> who once struggled to reconcile their faith with evolutionary science, feeling like they had to choose one or the other, but then describing how they were able to come to reconciliation.</w:t>
      </w:r>
    </w:p>
    <w:p w14:paraId="6C2AF67A" w14:textId="77777777" w:rsidR="00EC67E5" w:rsidRPr="00EC67E5" w:rsidRDefault="00EC67E5" w:rsidP="00EC67E5">
      <w:pPr>
        <w:pStyle w:val="ListParagraph"/>
        <w:ind w:left="360"/>
        <w:rPr>
          <w:rFonts w:eastAsia="Times New Roman" w:cstheme="minorHAnsi"/>
          <w:color w:val="000000" w:themeColor="text1"/>
        </w:rPr>
      </w:pPr>
    </w:p>
    <w:p w14:paraId="4255B232" w14:textId="4E60A1C6" w:rsidR="00EF2FD4" w:rsidRPr="00EC67E5" w:rsidRDefault="00EF2FD4" w:rsidP="00EF2FD4">
      <w:pPr>
        <w:pStyle w:val="ListParagraph"/>
        <w:numPr>
          <w:ilvl w:val="0"/>
          <w:numId w:val="31"/>
        </w:numPr>
        <w:rPr>
          <w:rFonts w:eastAsia="Times New Roman" w:cstheme="minorHAnsi"/>
          <w:color w:val="000000" w:themeColor="text1"/>
        </w:rPr>
      </w:pPr>
      <w:r w:rsidRPr="00EC67E5">
        <w:rPr>
          <w:rFonts w:eastAsia="Times New Roman" w:cstheme="minorHAnsi"/>
          <w:b/>
          <w:bCs/>
          <w:color w:val="000000" w:themeColor="text1"/>
        </w:rPr>
        <w:lastRenderedPageBreak/>
        <w:t>Online</w:t>
      </w:r>
      <w:r w:rsidRPr="00EC67E5">
        <w:rPr>
          <w:rFonts w:eastAsia="Times New Roman" w:cstheme="minorHAnsi"/>
          <w:color w:val="000000" w:themeColor="text1"/>
        </w:rPr>
        <w:t>: Students then, in their regular discussion groups, respond to the following prompt: “Can people, as your readings for this week claim, remain faithful to Christ while also believing in evolutionary science? Why or why not?” Students then are required to respond to at least two fellow students’ posts.</w:t>
      </w:r>
    </w:p>
    <w:p w14:paraId="6A3C105D" w14:textId="1D4CA9F6" w:rsidR="00EF2FD4" w:rsidRDefault="00EF2FD4" w:rsidP="00EF2FD4">
      <w:pPr>
        <w:rPr>
          <w:rFonts w:eastAsia="Times New Roman" w:cstheme="minorHAnsi"/>
          <w:color w:val="000000" w:themeColor="text1"/>
        </w:rPr>
      </w:pPr>
    </w:p>
    <w:p w14:paraId="6230FC2B" w14:textId="4226E031" w:rsidR="00EF2FD4" w:rsidRPr="00EC67E5" w:rsidRDefault="00EF2FD4" w:rsidP="00EC67E5">
      <w:pPr>
        <w:pStyle w:val="ListParagraph"/>
        <w:numPr>
          <w:ilvl w:val="0"/>
          <w:numId w:val="31"/>
        </w:numPr>
        <w:rPr>
          <w:rFonts w:eastAsia="Times New Roman" w:cstheme="minorHAnsi"/>
          <w:color w:val="000000" w:themeColor="text1"/>
        </w:rPr>
      </w:pPr>
      <w:r w:rsidRPr="00EC67E5">
        <w:rPr>
          <w:rFonts w:eastAsia="Times New Roman" w:cstheme="minorHAnsi"/>
          <w:b/>
          <w:bCs/>
          <w:color w:val="000000" w:themeColor="text1"/>
        </w:rPr>
        <w:t xml:space="preserve">In Class: </w:t>
      </w:r>
      <w:r w:rsidRPr="00EC67E5">
        <w:rPr>
          <w:rFonts w:eastAsia="Times New Roman" w:cstheme="minorHAnsi"/>
          <w:color w:val="000000" w:themeColor="text1"/>
        </w:rPr>
        <w:t xml:space="preserve">I begin class by outlining and distinguishing four models for relating science and faith: Conflict, NOMA (Non-Overlapping </w:t>
      </w:r>
      <w:proofErr w:type="spellStart"/>
      <w:r w:rsidRPr="00EC67E5">
        <w:rPr>
          <w:rFonts w:eastAsia="Times New Roman" w:cstheme="minorHAnsi"/>
          <w:color w:val="000000" w:themeColor="text1"/>
        </w:rPr>
        <w:t>Mag</w:t>
      </w:r>
      <w:r w:rsidR="00F040CF" w:rsidRPr="00EC67E5">
        <w:rPr>
          <w:rFonts w:eastAsia="Times New Roman" w:cstheme="minorHAnsi"/>
          <w:color w:val="000000" w:themeColor="text1"/>
        </w:rPr>
        <w:t>i</w:t>
      </w:r>
      <w:r w:rsidRPr="00EC67E5">
        <w:rPr>
          <w:rFonts w:eastAsia="Times New Roman" w:cstheme="minorHAnsi"/>
          <w:color w:val="000000" w:themeColor="text1"/>
        </w:rPr>
        <w:t>steria</w:t>
      </w:r>
      <w:proofErr w:type="spellEnd"/>
      <w:r w:rsidRPr="00EC67E5">
        <w:rPr>
          <w:rFonts w:eastAsia="Times New Roman" w:cstheme="minorHAnsi"/>
          <w:color w:val="000000" w:themeColor="text1"/>
        </w:rPr>
        <w:t xml:space="preserve">), Integration, and Dialogue. My chief aim, as is the case with the readings, is to help them see that there are </w:t>
      </w:r>
      <w:r w:rsidR="00E9110C" w:rsidRPr="00EC67E5">
        <w:rPr>
          <w:rFonts w:eastAsia="Times New Roman" w:cstheme="minorHAnsi"/>
          <w:color w:val="000000" w:themeColor="text1"/>
        </w:rPr>
        <w:t>constructive</w:t>
      </w:r>
      <w:r w:rsidRPr="00EC67E5">
        <w:rPr>
          <w:rFonts w:eastAsia="Times New Roman" w:cstheme="minorHAnsi"/>
          <w:color w:val="000000" w:themeColor="text1"/>
        </w:rPr>
        <w:t xml:space="preserve"> alternatives to the </w:t>
      </w:r>
      <w:r w:rsidR="00CB4AB5">
        <w:rPr>
          <w:rFonts w:eastAsia="Times New Roman" w:cstheme="minorHAnsi"/>
          <w:color w:val="000000" w:themeColor="text1"/>
        </w:rPr>
        <w:t>C</w:t>
      </w:r>
      <w:r w:rsidRPr="00EC67E5">
        <w:rPr>
          <w:rFonts w:eastAsia="Times New Roman" w:cstheme="minorHAnsi"/>
          <w:color w:val="000000" w:themeColor="text1"/>
        </w:rPr>
        <w:t>onflict hypothesis</w:t>
      </w:r>
      <w:r w:rsidR="00E9110C" w:rsidRPr="00EC67E5">
        <w:rPr>
          <w:rFonts w:eastAsia="Times New Roman" w:cstheme="minorHAnsi"/>
          <w:color w:val="000000" w:themeColor="text1"/>
        </w:rPr>
        <w:t xml:space="preserve">. For those students who have already rejected the </w:t>
      </w:r>
      <w:r w:rsidR="00CB4AB5">
        <w:rPr>
          <w:rFonts w:eastAsia="Times New Roman" w:cstheme="minorHAnsi"/>
          <w:color w:val="000000" w:themeColor="text1"/>
        </w:rPr>
        <w:t>C</w:t>
      </w:r>
      <w:r w:rsidR="00E9110C" w:rsidRPr="00EC67E5">
        <w:rPr>
          <w:rFonts w:eastAsia="Times New Roman" w:cstheme="minorHAnsi"/>
          <w:color w:val="000000" w:themeColor="text1"/>
        </w:rPr>
        <w:t>onflict model, critical assessment of the other three models provides an opportunity for them to think about which they might affirm, and why. I conclude by outlining what I call the ‘Wesleyan Two Book Model’</w:t>
      </w:r>
      <w:r w:rsidR="00E9110C">
        <w:rPr>
          <w:rStyle w:val="FootnoteReference"/>
          <w:rFonts w:eastAsia="Times New Roman" w:cstheme="minorHAnsi"/>
          <w:color w:val="000000" w:themeColor="text1"/>
        </w:rPr>
        <w:footnoteReference w:id="3"/>
      </w:r>
      <w:r w:rsidR="00E9110C" w:rsidRPr="00EC67E5">
        <w:rPr>
          <w:rFonts w:eastAsia="Times New Roman" w:cstheme="minorHAnsi"/>
          <w:color w:val="000000" w:themeColor="text1"/>
        </w:rPr>
        <w:t xml:space="preserve"> for engaging science and faith</w:t>
      </w:r>
      <w:r w:rsidR="00F040CF" w:rsidRPr="00EC67E5">
        <w:rPr>
          <w:rFonts w:eastAsia="Times New Roman" w:cstheme="minorHAnsi"/>
          <w:color w:val="000000" w:themeColor="text1"/>
        </w:rPr>
        <w:t xml:space="preserve"> </w:t>
      </w:r>
      <w:r w:rsidR="00CB4AB5">
        <w:rPr>
          <w:rFonts w:eastAsia="Times New Roman" w:cstheme="minorHAnsi"/>
          <w:color w:val="000000" w:themeColor="text1"/>
        </w:rPr>
        <w:t>(</w:t>
      </w:r>
      <w:r w:rsidR="00F040CF" w:rsidRPr="00EC67E5">
        <w:rPr>
          <w:rFonts w:eastAsia="Times New Roman" w:cstheme="minorHAnsi"/>
          <w:color w:val="000000" w:themeColor="text1"/>
        </w:rPr>
        <w:t xml:space="preserve">which the </w:t>
      </w:r>
      <w:r w:rsidR="00E9110C" w:rsidRPr="00EC67E5">
        <w:rPr>
          <w:rFonts w:eastAsia="Times New Roman" w:cstheme="minorHAnsi"/>
          <w:color w:val="000000" w:themeColor="text1"/>
        </w:rPr>
        <w:t>lines up well with the Dialogue model</w:t>
      </w:r>
      <w:r w:rsidR="00CB4AB5">
        <w:rPr>
          <w:rFonts w:eastAsia="Times New Roman" w:cstheme="minorHAnsi"/>
          <w:color w:val="000000" w:themeColor="text1"/>
        </w:rPr>
        <w:t>)</w:t>
      </w:r>
      <w:r w:rsidR="00F040CF" w:rsidRPr="00EC67E5">
        <w:rPr>
          <w:rFonts w:eastAsia="Times New Roman" w:cstheme="minorHAnsi"/>
          <w:color w:val="000000" w:themeColor="text1"/>
        </w:rPr>
        <w:t xml:space="preserve"> thus tying our discussion of these various models back to our discussion of a </w:t>
      </w:r>
      <w:r w:rsidR="00CB4AB5">
        <w:rPr>
          <w:rFonts w:eastAsia="Times New Roman" w:cstheme="minorHAnsi"/>
          <w:color w:val="000000" w:themeColor="text1"/>
        </w:rPr>
        <w:t>‘</w:t>
      </w:r>
      <w:r w:rsidR="00F040CF" w:rsidRPr="00EC67E5">
        <w:rPr>
          <w:rFonts w:eastAsia="Times New Roman" w:cstheme="minorHAnsi"/>
          <w:color w:val="000000" w:themeColor="text1"/>
        </w:rPr>
        <w:t>Wesleyan</w:t>
      </w:r>
      <w:r w:rsidR="00CB4AB5">
        <w:rPr>
          <w:rFonts w:eastAsia="Times New Roman" w:cstheme="minorHAnsi"/>
          <w:color w:val="000000" w:themeColor="text1"/>
        </w:rPr>
        <w:t>’</w:t>
      </w:r>
      <w:r w:rsidR="00F040CF" w:rsidRPr="00EC67E5">
        <w:rPr>
          <w:rFonts w:eastAsia="Times New Roman" w:cstheme="minorHAnsi"/>
          <w:color w:val="000000" w:themeColor="text1"/>
        </w:rPr>
        <w:t xml:space="preserve"> approach to interpreting Scripture </w:t>
      </w:r>
      <w:r w:rsidR="00CB4AB5">
        <w:rPr>
          <w:rFonts w:eastAsia="Times New Roman" w:cstheme="minorHAnsi"/>
          <w:color w:val="000000" w:themeColor="text1"/>
        </w:rPr>
        <w:t xml:space="preserve">in </w:t>
      </w:r>
      <w:r w:rsidR="00F040CF" w:rsidRPr="00EC67E5">
        <w:rPr>
          <w:rFonts w:eastAsia="Times New Roman" w:cstheme="minorHAnsi"/>
          <w:color w:val="000000" w:themeColor="text1"/>
        </w:rPr>
        <w:t xml:space="preserve">the </w:t>
      </w:r>
      <w:r w:rsidR="00CB4AB5">
        <w:rPr>
          <w:rFonts w:eastAsia="Times New Roman" w:cstheme="minorHAnsi"/>
          <w:color w:val="000000" w:themeColor="text1"/>
        </w:rPr>
        <w:t>first</w:t>
      </w:r>
      <w:r w:rsidR="00F040CF" w:rsidRPr="00EC67E5">
        <w:rPr>
          <w:rFonts w:eastAsia="Times New Roman" w:cstheme="minorHAnsi"/>
          <w:color w:val="000000" w:themeColor="text1"/>
        </w:rPr>
        <w:t xml:space="preserve"> class session</w:t>
      </w:r>
      <w:r w:rsidR="00E9110C" w:rsidRPr="00EC67E5">
        <w:rPr>
          <w:rFonts w:eastAsia="Times New Roman" w:cstheme="minorHAnsi"/>
          <w:color w:val="000000" w:themeColor="text1"/>
        </w:rPr>
        <w:t xml:space="preserve">. </w:t>
      </w:r>
    </w:p>
    <w:p w14:paraId="59268D5A" w14:textId="370998FA" w:rsidR="00F040CF" w:rsidRDefault="00F040CF" w:rsidP="00130D45">
      <w:pPr>
        <w:rPr>
          <w:rFonts w:eastAsia="Times New Roman" w:cstheme="minorHAnsi"/>
          <w:color w:val="000000" w:themeColor="text1"/>
        </w:rPr>
      </w:pPr>
    </w:p>
    <w:p w14:paraId="6E02ABC3" w14:textId="6B21B25D" w:rsidR="00294BE9" w:rsidRDefault="00B70951" w:rsidP="00130D45">
      <w:pPr>
        <w:rPr>
          <w:rFonts w:eastAsia="Times New Roman" w:cstheme="minorHAnsi"/>
          <w:color w:val="000000" w:themeColor="text1"/>
        </w:rPr>
      </w:pPr>
      <w:r>
        <w:rPr>
          <w:rFonts w:eastAsia="Times New Roman" w:cstheme="minorHAnsi"/>
          <w:b/>
          <w:bCs/>
          <w:color w:val="000000" w:themeColor="text1"/>
        </w:rPr>
        <w:t>If there is time</w:t>
      </w:r>
      <w:r w:rsidR="00F040CF">
        <w:rPr>
          <w:rFonts w:eastAsia="Times New Roman" w:cstheme="minorHAnsi"/>
          <w:b/>
          <w:bCs/>
          <w:color w:val="000000" w:themeColor="text1"/>
        </w:rPr>
        <w:t xml:space="preserve">: </w:t>
      </w:r>
      <w:r w:rsidR="00F040CF">
        <w:rPr>
          <w:rFonts w:eastAsia="Times New Roman" w:cstheme="minorHAnsi"/>
          <w:color w:val="000000" w:themeColor="text1"/>
        </w:rPr>
        <w:t xml:space="preserve">I like to revisit Gen. 1-3, but this time focusing on Adam and Eve, asking what we still might learn from these passages if we don’t assume that the accounts of the creation and fall are historical accounts. </w:t>
      </w:r>
      <w:r w:rsidR="009A6A70">
        <w:rPr>
          <w:rFonts w:eastAsia="Times New Roman" w:cstheme="minorHAnsi"/>
          <w:color w:val="000000" w:themeColor="text1"/>
        </w:rPr>
        <w:t xml:space="preserve">My approach to this has been informed both by Jewish and Eastern Orthodox Christian readings of the Fall that view Adam and Eve as more akin to little children than morally responsible adults, as has been the prevailing interpretation among Western Christians since St. Augustine of Hippo. (They are, after all, unashamed of their nakedness, and have yet no knowledge of the difference between good and evil, which is, in fact, a requirement of adult moral responsibility!). I then propose that Adam and Eve (which </w:t>
      </w:r>
      <w:r w:rsidR="00CB4AB5">
        <w:rPr>
          <w:rFonts w:eastAsia="Times New Roman" w:cstheme="minorHAnsi"/>
          <w:color w:val="000000" w:themeColor="text1"/>
        </w:rPr>
        <w:t>literally translate as</w:t>
      </w:r>
      <w:r w:rsidR="009A6A70">
        <w:rPr>
          <w:rFonts w:eastAsia="Times New Roman" w:cstheme="minorHAnsi"/>
          <w:color w:val="000000" w:themeColor="text1"/>
        </w:rPr>
        <w:t xml:space="preserve"> ‘Human’ and ‘Mother of the Living’, after all) might be seen as metaphors for all human beings as we develop our own sense and capacity for moral responsibility and the consequences that come with such freedom, and ask the students to consider what lessons we might still </w:t>
      </w:r>
      <w:r w:rsidR="00681AC5">
        <w:rPr>
          <w:rFonts w:eastAsia="Times New Roman" w:cstheme="minorHAnsi"/>
          <w:color w:val="000000" w:themeColor="text1"/>
        </w:rPr>
        <w:t>gain</w:t>
      </w:r>
      <w:r w:rsidR="009A6A70">
        <w:rPr>
          <w:rFonts w:eastAsia="Times New Roman" w:cstheme="minorHAnsi"/>
          <w:color w:val="000000" w:themeColor="text1"/>
        </w:rPr>
        <w:t xml:space="preserve"> from the story of the Fall </w:t>
      </w:r>
      <w:r w:rsidR="00681AC5">
        <w:rPr>
          <w:rFonts w:eastAsia="Times New Roman" w:cstheme="minorHAnsi"/>
          <w:color w:val="000000" w:themeColor="text1"/>
        </w:rPr>
        <w:t xml:space="preserve">for Christian teachings on human nature and sin. The point is for students to see, again, that questions of origins can be set aside and Genesis 1-3 still to be </w:t>
      </w:r>
      <w:r w:rsidR="00CB4AB5">
        <w:rPr>
          <w:rFonts w:eastAsia="Times New Roman" w:cstheme="minorHAnsi"/>
          <w:color w:val="000000" w:themeColor="text1"/>
        </w:rPr>
        <w:t>demonstrated to be a rich resource for traditional Christian doctrines. Perhaps even more richly so!</w:t>
      </w:r>
    </w:p>
    <w:p w14:paraId="51B1C35D" w14:textId="2BA098D5" w:rsidR="00B70951" w:rsidRDefault="00B70951" w:rsidP="00130D45">
      <w:pPr>
        <w:rPr>
          <w:rFonts w:eastAsia="Times New Roman" w:cstheme="minorHAnsi"/>
          <w:color w:val="000000" w:themeColor="text1"/>
        </w:rPr>
      </w:pPr>
    </w:p>
    <w:p w14:paraId="4B13F93F" w14:textId="520A23A3" w:rsidR="00B70951" w:rsidRDefault="00B70951" w:rsidP="00130D45">
      <w:pPr>
        <w:rPr>
          <w:rFonts w:eastAsia="Times New Roman" w:cstheme="minorHAnsi"/>
          <w:b/>
          <w:bCs/>
          <w:color w:val="000000" w:themeColor="text1"/>
        </w:rPr>
      </w:pPr>
      <w:r>
        <w:rPr>
          <w:rFonts w:eastAsia="Times New Roman" w:cstheme="minorHAnsi"/>
          <w:b/>
          <w:bCs/>
          <w:color w:val="000000" w:themeColor="text1"/>
        </w:rPr>
        <w:t>Final Exam Integration</w:t>
      </w:r>
    </w:p>
    <w:p w14:paraId="39BFA63D" w14:textId="30A0201E" w:rsidR="00B70951" w:rsidRPr="00B70951" w:rsidRDefault="00B70951" w:rsidP="00130D45">
      <w:pPr>
        <w:rPr>
          <w:rFonts w:eastAsia="Times New Roman" w:cstheme="minorHAnsi"/>
          <w:color w:val="000000" w:themeColor="text1"/>
        </w:rPr>
      </w:pPr>
      <w:r>
        <w:rPr>
          <w:rFonts w:eastAsia="Times New Roman" w:cstheme="minorHAnsi"/>
          <w:color w:val="000000" w:themeColor="text1"/>
        </w:rPr>
        <w:lastRenderedPageBreak/>
        <w:t xml:space="preserve">On the final exam, I offer the students the opportunity to integrate the material and discussions from the two sessions through an essay for which they respond to the following prompt: </w:t>
      </w:r>
      <w:r w:rsidRPr="00B70951">
        <w:rPr>
          <w:rFonts w:eastAsia="Times New Roman" w:cstheme="minorHAnsi"/>
          <w:color w:val="000000" w:themeColor="text1"/>
        </w:rPr>
        <w:t xml:space="preserve">Provide a summary and critical assessment of view of Scripture espoused by Dr. Sam Powell's in his </w:t>
      </w:r>
      <w:r w:rsidRPr="00B70951">
        <w:rPr>
          <w:rFonts w:eastAsia="Times New Roman" w:cstheme="minorHAnsi"/>
          <w:i/>
          <w:iCs/>
          <w:color w:val="000000" w:themeColor="text1"/>
        </w:rPr>
        <w:t>Teachers Guide</w:t>
      </w:r>
      <w:r w:rsidRPr="00B70951">
        <w:rPr>
          <w:rFonts w:eastAsia="Times New Roman" w:cstheme="minorHAnsi"/>
          <w:color w:val="000000" w:themeColor="text1"/>
        </w:rPr>
        <w:t xml:space="preserve">. What do you find helpful or problematic? Why? How might (or might not) his understanding of Scripture help Christians today </w:t>
      </w:r>
      <w:r w:rsidR="006D2896">
        <w:rPr>
          <w:rFonts w:eastAsia="Times New Roman" w:cstheme="minorHAnsi"/>
          <w:color w:val="000000" w:themeColor="text1"/>
        </w:rPr>
        <w:t xml:space="preserve">both </w:t>
      </w:r>
      <w:r w:rsidRPr="00B70951">
        <w:rPr>
          <w:rFonts w:eastAsia="Times New Roman" w:cstheme="minorHAnsi"/>
          <w:color w:val="000000" w:themeColor="text1"/>
        </w:rPr>
        <w:t>to affirm the primacy of Scripture for Christian faith and affirm evolutionary theory? Defend your answer.</w:t>
      </w:r>
    </w:p>
    <w:p w14:paraId="5CE41A9E" w14:textId="4C07F443" w:rsidR="00B70951" w:rsidRPr="00B70951" w:rsidRDefault="00B70951" w:rsidP="00130D45">
      <w:pPr>
        <w:rPr>
          <w:rFonts w:eastAsia="Times New Roman" w:cstheme="minorHAnsi"/>
          <w:b/>
          <w:bCs/>
          <w:color w:val="000000" w:themeColor="text1"/>
        </w:rPr>
      </w:pPr>
    </w:p>
    <w:sectPr w:rsidR="00B70951" w:rsidRPr="00B70951" w:rsidSect="007628A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780EC9" w14:textId="77777777" w:rsidR="00592258" w:rsidRDefault="00592258" w:rsidP="00C45A5A">
      <w:r>
        <w:separator/>
      </w:r>
    </w:p>
  </w:endnote>
  <w:endnote w:type="continuationSeparator" w:id="0">
    <w:p w14:paraId="08CB8FC3" w14:textId="77777777" w:rsidR="00592258" w:rsidRDefault="00592258" w:rsidP="00C45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Wingdings 2">
    <w:panose1 w:val="050201020105070707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FF1DBA" w14:textId="77777777" w:rsidR="00592258" w:rsidRDefault="00592258" w:rsidP="00C45A5A">
      <w:r>
        <w:separator/>
      </w:r>
    </w:p>
  </w:footnote>
  <w:footnote w:type="continuationSeparator" w:id="0">
    <w:p w14:paraId="3C5FC6FC" w14:textId="77777777" w:rsidR="00592258" w:rsidRDefault="00592258" w:rsidP="00C45A5A">
      <w:r>
        <w:continuationSeparator/>
      </w:r>
    </w:p>
  </w:footnote>
  <w:footnote w:id="1">
    <w:p w14:paraId="3057C2B7" w14:textId="55A5D8FF" w:rsidR="00F015F1" w:rsidRPr="00EC67E5" w:rsidRDefault="00F015F1">
      <w:pPr>
        <w:pStyle w:val="FootnoteText"/>
        <w:rPr>
          <w:rFonts w:cstheme="minorHAnsi"/>
          <w:color w:val="000000" w:themeColor="text1"/>
        </w:rPr>
      </w:pPr>
      <w:r w:rsidRPr="003D5557">
        <w:rPr>
          <w:rStyle w:val="FootnoteReference"/>
          <w:rFonts w:cstheme="minorHAnsi"/>
          <w:color w:val="000000" w:themeColor="text1"/>
        </w:rPr>
        <w:footnoteRef/>
      </w:r>
      <w:r w:rsidRPr="003D5557">
        <w:rPr>
          <w:rFonts w:cstheme="minorHAnsi"/>
          <w:color w:val="000000" w:themeColor="text1"/>
        </w:rPr>
        <w:t xml:space="preserve"> Wesleyanism is a movement within Protestant Christianity tracing its roots back to the 18</w:t>
      </w:r>
      <w:r w:rsidRPr="003D5557">
        <w:rPr>
          <w:rFonts w:cstheme="minorHAnsi"/>
          <w:color w:val="000000" w:themeColor="text1"/>
          <w:vertAlign w:val="superscript"/>
        </w:rPr>
        <w:t>th</w:t>
      </w:r>
      <w:r w:rsidRPr="003D5557">
        <w:rPr>
          <w:rFonts w:cstheme="minorHAnsi"/>
          <w:color w:val="000000" w:themeColor="text1"/>
        </w:rPr>
        <w:t xml:space="preserve"> Century Evangelical Revival in England, in part led by John and Charles Wesley, and includes denominations such as the United Methodist Church</w:t>
      </w:r>
      <w:r w:rsidR="00B52C98">
        <w:rPr>
          <w:rFonts w:cstheme="minorHAnsi"/>
          <w:color w:val="000000" w:themeColor="text1"/>
        </w:rPr>
        <w:t>, Free Methodist Church,</w:t>
      </w:r>
      <w:r w:rsidRPr="003D5557">
        <w:rPr>
          <w:rFonts w:cstheme="minorHAnsi"/>
          <w:color w:val="000000" w:themeColor="text1"/>
        </w:rPr>
        <w:t xml:space="preserve"> and the Church of the Nazarene. Wesleyan Christians generally reject a fundamentalist approach to </w:t>
      </w:r>
      <w:r w:rsidR="00ED6C1A" w:rsidRPr="003D5557">
        <w:rPr>
          <w:rFonts w:cstheme="minorHAnsi"/>
          <w:color w:val="000000" w:themeColor="text1"/>
        </w:rPr>
        <w:t>S</w:t>
      </w:r>
      <w:r w:rsidRPr="003D5557">
        <w:rPr>
          <w:rFonts w:cstheme="minorHAnsi"/>
          <w:color w:val="000000" w:themeColor="text1"/>
        </w:rPr>
        <w:t>cripture that asserts the historical and scientific inerrancy of scripture and therefore necessitates conflict between biblical faith and contemporary science as found in the Young Earth Creation movement. Wesleyans consider scripture to have little or no concern with the subjects and methods of modern science and history and therefore instead focus on scripture as the authoritative guide for Christian salvation and life.</w:t>
      </w:r>
    </w:p>
  </w:footnote>
  <w:footnote w:id="2">
    <w:p w14:paraId="46E8DFE3" w14:textId="665CFD21" w:rsidR="00F015F1" w:rsidRPr="003D5557" w:rsidRDefault="00F015F1">
      <w:pPr>
        <w:pStyle w:val="FootnoteText"/>
        <w:rPr>
          <w:rFonts w:cstheme="minorHAnsi"/>
        </w:rPr>
      </w:pPr>
      <w:r w:rsidRPr="003D5557">
        <w:rPr>
          <w:rStyle w:val="FootnoteReference"/>
          <w:rFonts w:cstheme="minorHAnsi"/>
        </w:rPr>
        <w:footnoteRef/>
      </w:r>
      <w:r w:rsidRPr="003D5557">
        <w:rPr>
          <w:rFonts w:cstheme="minorHAnsi"/>
        </w:rPr>
        <w:t xml:space="preserve"> </w:t>
      </w:r>
      <w:r w:rsidRPr="003D5557">
        <w:rPr>
          <w:rFonts w:cstheme="minorHAnsi"/>
          <w:color w:val="000000" w:themeColor="text1"/>
        </w:rPr>
        <w:t xml:space="preserve">According to this view, the Bible is inspired by God, revelatory of God’s truths, and therefore authoritative for Christians in those areas in which it is concerned—that is, Christian faith and practice, and not, for instance, matters of concern to science, such as the age of the universe or the origin of species. This aligns with the official doctrine </w:t>
      </w:r>
      <w:r w:rsidR="00ED6C1A" w:rsidRPr="003D5557">
        <w:rPr>
          <w:rFonts w:cstheme="minorHAnsi"/>
          <w:color w:val="000000" w:themeColor="text1"/>
        </w:rPr>
        <w:t xml:space="preserve">on Scripture </w:t>
      </w:r>
      <w:r w:rsidRPr="003D5557">
        <w:rPr>
          <w:rFonts w:cstheme="minorHAnsi"/>
          <w:color w:val="000000" w:themeColor="text1"/>
        </w:rPr>
        <w:t>of the Church of the Nazarene</w:t>
      </w:r>
      <w:r w:rsidR="00ED6C1A" w:rsidRPr="003D5557">
        <w:rPr>
          <w:rFonts w:cstheme="minorHAnsi"/>
          <w:color w:val="000000" w:themeColor="text1"/>
        </w:rPr>
        <w:t xml:space="preserve"> which states that biblical ‘inerrancy’ </w:t>
      </w:r>
      <w:r w:rsidR="00B52C98">
        <w:rPr>
          <w:rFonts w:cstheme="minorHAnsi"/>
          <w:color w:val="000000" w:themeColor="text1"/>
        </w:rPr>
        <w:t xml:space="preserve">relates </w:t>
      </w:r>
      <w:r w:rsidR="00EC67E5">
        <w:rPr>
          <w:rFonts w:cstheme="minorHAnsi"/>
          <w:color w:val="000000" w:themeColor="text1"/>
        </w:rPr>
        <w:t xml:space="preserve">specifically </w:t>
      </w:r>
      <w:r w:rsidR="00B52C98">
        <w:rPr>
          <w:rFonts w:cstheme="minorHAnsi"/>
          <w:color w:val="000000" w:themeColor="text1"/>
        </w:rPr>
        <w:t>to ways that Scripture</w:t>
      </w:r>
      <w:r w:rsidR="00ED6C1A" w:rsidRPr="003D5557">
        <w:rPr>
          <w:rFonts w:cstheme="minorHAnsi"/>
          <w:color w:val="000000" w:themeColor="text1"/>
        </w:rPr>
        <w:t xml:space="preserve"> reveal</w:t>
      </w:r>
      <w:r w:rsidR="00B52C98">
        <w:rPr>
          <w:rFonts w:cstheme="minorHAnsi"/>
          <w:color w:val="000000" w:themeColor="text1"/>
        </w:rPr>
        <w:t>s</w:t>
      </w:r>
      <w:r w:rsidR="00ED6C1A" w:rsidRPr="003D5557">
        <w:rPr>
          <w:rFonts w:cstheme="minorHAnsi"/>
          <w:color w:val="000000" w:themeColor="text1"/>
        </w:rPr>
        <w:t xml:space="preserve"> </w:t>
      </w:r>
      <w:r w:rsidR="00B52C98">
        <w:rPr>
          <w:rFonts w:cstheme="minorHAnsi"/>
          <w:color w:val="000000" w:themeColor="text1"/>
        </w:rPr>
        <w:t>‘</w:t>
      </w:r>
      <w:r w:rsidR="00ED6C1A" w:rsidRPr="003D5557">
        <w:rPr>
          <w:rFonts w:cstheme="minorHAnsi"/>
          <w:color w:val="000000" w:themeColor="text1"/>
        </w:rPr>
        <w:t xml:space="preserve">God’s will for us concerning </w:t>
      </w:r>
      <w:r w:rsidR="00ED6C1A" w:rsidRPr="003D5557">
        <w:rPr>
          <w:rFonts w:cstheme="minorHAnsi"/>
          <w:i/>
          <w:color w:val="000000" w:themeColor="text1"/>
        </w:rPr>
        <w:t>all things necessary for our salvation</w:t>
      </w:r>
      <w:r w:rsidR="00ED6C1A" w:rsidRPr="003D5557">
        <w:rPr>
          <w:rFonts w:cstheme="minorHAnsi"/>
          <w:color w:val="000000" w:themeColor="text1"/>
        </w:rPr>
        <w:t>.’</w:t>
      </w:r>
    </w:p>
  </w:footnote>
  <w:footnote w:id="3">
    <w:p w14:paraId="173DBBE4" w14:textId="77777777" w:rsidR="00A962BD" w:rsidRDefault="00E9110C">
      <w:pPr>
        <w:pStyle w:val="FootnoteText"/>
        <w:rPr>
          <w:rFonts w:eastAsia="Times New Roman" w:cstheme="minorHAnsi"/>
          <w:color w:val="000000" w:themeColor="text1"/>
        </w:rPr>
      </w:pPr>
      <w:r>
        <w:rPr>
          <w:rStyle w:val="FootnoteReference"/>
        </w:rPr>
        <w:footnoteRef/>
      </w:r>
      <w:r w:rsidR="00F040CF">
        <w:t xml:space="preserve"> </w:t>
      </w:r>
      <w:r w:rsidR="00F040CF">
        <w:rPr>
          <w:rFonts w:eastAsia="Times New Roman" w:cstheme="minorHAnsi"/>
          <w:color w:val="000000" w:themeColor="text1"/>
        </w:rPr>
        <w:t xml:space="preserve">This model draws upon a Wesleyan understanding of </w:t>
      </w:r>
      <w:r w:rsidR="00294BE9">
        <w:rPr>
          <w:rFonts w:eastAsia="Times New Roman" w:cstheme="minorHAnsi"/>
          <w:color w:val="000000" w:themeColor="text1"/>
        </w:rPr>
        <w:t>s</w:t>
      </w:r>
      <w:r w:rsidR="00F040CF">
        <w:rPr>
          <w:rFonts w:eastAsia="Times New Roman" w:cstheme="minorHAnsi"/>
          <w:color w:val="000000" w:themeColor="text1"/>
        </w:rPr>
        <w:t xml:space="preserve">criptural interpretation as addressed in the previous class </w:t>
      </w:r>
      <w:r w:rsidR="00294BE9">
        <w:rPr>
          <w:rFonts w:eastAsia="Times New Roman" w:cstheme="minorHAnsi"/>
          <w:color w:val="000000" w:themeColor="text1"/>
        </w:rPr>
        <w:t xml:space="preserve">session </w:t>
      </w:r>
      <w:r w:rsidR="00F040CF">
        <w:rPr>
          <w:rFonts w:eastAsia="Times New Roman" w:cstheme="minorHAnsi"/>
          <w:color w:val="000000" w:themeColor="text1"/>
        </w:rPr>
        <w:t xml:space="preserve">and </w:t>
      </w:r>
      <w:r w:rsidR="00294BE9">
        <w:rPr>
          <w:rFonts w:eastAsia="Times New Roman" w:cstheme="minorHAnsi"/>
          <w:color w:val="000000" w:themeColor="text1"/>
        </w:rPr>
        <w:t xml:space="preserve">modeled in the </w:t>
      </w:r>
      <w:r w:rsidR="00F040CF">
        <w:rPr>
          <w:rFonts w:eastAsia="Times New Roman" w:cstheme="minorHAnsi"/>
          <w:color w:val="000000" w:themeColor="text1"/>
        </w:rPr>
        <w:t xml:space="preserve">work John Wesley </w:t>
      </w:r>
      <w:r w:rsidR="00294BE9">
        <w:rPr>
          <w:rFonts w:eastAsia="Times New Roman" w:cstheme="minorHAnsi"/>
          <w:color w:val="000000" w:themeColor="text1"/>
        </w:rPr>
        <w:t>in</w:t>
      </w:r>
      <w:r w:rsidR="00681AC5">
        <w:rPr>
          <w:rFonts w:eastAsia="Times New Roman" w:cstheme="minorHAnsi"/>
          <w:color w:val="000000" w:themeColor="text1"/>
        </w:rPr>
        <w:t xml:space="preserve"> his </w:t>
      </w:r>
      <w:r w:rsidR="00294BE9">
        <w:rPr>
          <w:rFonts w:eastAsia="Times New Roman" w:cstheme="minorHAnsi"/>
          <w:color w:val="000000" w:themeColor="text1"/>
        </w:rPr>
        <w:t xml:space="preserve">wildly </w:t>
      </w:r>
      <w:r w:rsidR="00681AC5">
        <w:rPr>
          <w:rFonts w:eastAsia="Times New Roman" w:cstheme="minorHAnsi"/>
          <w:color w:val="000000" w:themeColor="text1"/>
        </w:rPr>
        <w:t>popular (</w:t>
      </w:r>
      <w:r w:rsidR="00294BE9">
        <w:rPr>
          <w:rFonts w:eastAsia="Times New Roman" w:cstheme="minorHAnsi"/>
          <w:color w:val="000000" w:themeColor="text1"/>
        </w:rPr>
        <w:t>for</w:t>
      </w:r>
      <w:r w:rsidR="00681AC5">
        <w:rPr>
          <w:rFonts w:eastAsia="Times New Roman" w:cstheme="minorHAnsi"/>
          <w:color w:val="000000" w:themeColor="text1"/>
        </w:rPr>
        <w:t xml:space="preserve"> the time) but </w:t>
      </w:r>
      <w:r w:rsidR="00294BE9">
        <w:rPr>
          <w:rFonts w:eastAsia="Times New Roman" w:cstheme="minorHAnsi"/>
          <w:color w:val="000000" w:themeColor="text1"/>
        </w:rPr>
        <w:t xml:space="preserve">now </w:t>
      </w:r>
      <w:r w:rsidR="00681AC5">
        <w:rPr>
          <w:rFonts w:eastAsia="Times New Roman" w:cstheme="minorHAnsi"/>
          <w:color w:val="000000" w:themeColor="text1"/>
        </w:rPr>
        <w:t xml:space="preserve">generally forgotten scientific text </w:t>
      </w:r>
      <w:r w:rsidR="00681AC5">
        <w:rPr>
          <w:rFonts w:eastAsia="Times New Roman" w:cstheme="minorHAnsi"/>
          <w:i/>
          <w:iCs/>
          <w:color w:val="000000" w:themeColor="text1"/>
        </w:rPr>
        <w:t>A Survey of the Wisdom of God in Creation; or, A Compendium of Natural Philosophy</w:t>
      </w:r>
      <w:r w:rsidR="00681AC5">
        <w:rPr>
          <w:rFonts w:eastAsia="Times New Roman" w:cstheme="minorHAnsi"/>
          <w:color w:val="000000" w:themeColor="text1"/>
        </w:rPr>
        <w:t>. In th</w:t>
      </w:r>
      <w:r w:rsidR="00294BE9">
        <w:rPr>
          <w:rFonts w:eastAsia="Times New Roman" w:cstheme="minorHAnsi"/>
          <w:color w:val="000000" w:themeColor="text1"/>
        </w:rPr>
        <w:t>is</w:t>
      </w:r>
      <w:r w:rsidR="00681AC5">
        <w:rPr>
          <w:rFonts w:eastAsia="Times New Roman" w:cstheme="minorHAnsi"/>
          <w:color w:val="000000" w:themeColor="text1"/>
        </w:rPr>
        <w:t xml:space="preserve"> five-volume </w:t>
      </w:r>
      <w:r w:rsidR="00294BE9">
        <w:rPr>
          <w:rFonts w:eastAsia="Times New Roman" w:cstheme="minorHAnsi"/>
          <w:color w:val="000000" w:themeColor="text1"/>
        </w:rPr>
        <w:t>work, Wesley</w:t>
      </w:r>
      <w:r w:rsidR="00681AC5">
        <w:rPr>
          <w:rFonts w:eastAsia="Times New Roman" w:cstheme="minorHAnsi"/>
          <w:color w:val="000000" w:themeColor="text1"/>
        </w:rPr>
        <w:t xml:space="preserve"> provides a basic yet </w:t>
      </w:r>
      <w:r w:rsidR="009A3DF8">
        <w:rPr>
          <w:rFonts w:eastAsia="Times New Roman" w:cstheme="minorHAnsi"/>
          <w:color w:val="000000" w:themeColor="text1"/>
        </w:rPr>
        <w:t xml:space="preserve">surprisingly </w:t>
      </w:r>
      <w:r w:rsidR="00681AC5">
        <w:rPr>
          <w:rFonts w:eastAsia="Times New Roman" w:cstheme="minorHAnsi"/>
          <w:color w:val="000000" w:themeColor="text1"/>
        </w:rPr>
        <w:t xml:space="preserve">thorough and </w:t>
      </w:r>
      <w:r w:rsidR="00294BE9">
        <w:rPr>
          <w:rFonts w:eastAsia="Times New Roman" w:cstheme="minorHAnsi"/>
          <w:color w:val="000000" w:themeColor="text1"/>
        </w:rPr>
        <w:t>effective</w:t>
      </w:r>
      <w:r w:rsidR="00681AC5">
        <w:rPr>
          <w:rFonts w:eastAsia="Times New Roman" w:cstheme="minorHAnsi"/>
          <w:color w:val="000000" w:themeColor="text1"/>
        </w:rPr>
        <w:t xml:space="preserve"> summary and assessment of the scientific knowledge of </w:t>
      </w:r>
      <w:r w:rsidR="00294BE9">
        <w:rPr>
          <w:rFonts w:eastAsia="Times New Roman" w:cstheme="minorHAnsi"/>
          <w:color w:val="000000" w:themeColor="text1"/>
        </w:rPr>
        <w:t>the mid-to-late 18</w:t>
      </w:r>
      <w:r w:rsidR="00294BE9" w:rsidRPr="00294BE9">
        <w:rPr>
          <w:rFonts w:eastAsia="Times New Roman" w:cstheme="minorHAnsi"/>
          <w:color w:val="000000" w:themeColor="text1"/>
          <w:vertAlign w:val="superscript"/>
        </w:rPr>
        <w:t>th</w:t>
      </w:r>
      <w:r w:rsidR="00294BE9">
        <w:rPr>
          <w:rFonts w:eastAsia="Times New Roman" w:cstheme="minorHAnsi"/>
          <w:color w:val="000000" w:themeColor="text1"/>
        </w:rPr>
        <w:t xml:space="preserve"> Century</w:t>
      </w:r>
      <w:r w:rsidR="00681AC5">
        <w:rPr>
          <w:rFonts w:eastAsia="Times New Roman" w:cstheme="minorHAnsi"/>
          <w:color w:val="000000" w:themeColor="text1"/>
        </w:rPr>
        <w:t xml:space="preserve">, </w:t>
      </w:r>
      <w:r w:rsidR="009A3DF8">
        <w:rPr>
          <w:rFonts w:eastAsia="Times New Roman" w:cstheme="minorHAnsi"/>
          <w:color w:val="000000" w:themeColor="text1"/>
        </w:rPr>
        <w:t>while also</w:t>
      </w:r>
      <w:r w:rsidR="00681AC5">
        <w:rPr>
          <w:rFonts w:eastAsia="Times New Roman" w:cstheme="minorHAnsi"/>
          <w:color w:val="000000" w:themeColor="text1"/>
        </w:rPr>
        <w:t xml:space="preserve"> model</w:t>
      </w:r>
      <w:r w:rsidR="009A3DF8">
        <w:rPr>
          <w:rFonts w:eastAsia="Times New Roman" w:cstheme="minorHAnsi"/>
          <w:color w:val="000000" w:themeColor="text1"/>
        </w:rPr>
        <w:t>ing an exemplary</w:t>
      </w:r>
      <w:r w:rsidR="00681AC5">
        <w:rPr>
          <w:rFonts w:eastAsia="Times New Roman" w:cstheme="minorHAnsi"/>
          <w:color w:val="000000" w:themeColor="text1"/>
        </w:rPr>
        <w:t xml:space="preserve"> curiosity and openness to scientific inquiry, even when the results may </w:t>
      </w:r>
      <w:r w:rsidR="009A3DF8">
        <w:rPr>
          <w:rFonts w:eastAsia="Times New Roman" w:cstheme="minorHAnsi"/>
          <w:color w:val="000000" w:themeColor="text1"/>
        </w:rPr>
        <w:t xml:space="preserve">have </w:t>
      </w:r>
      <w:r w:rsidR="00681AC5">
        <w:rPr>
          <w:rFonts w:eastAsia="Times New Roman" w:cstheme="minorHAnsi"/>
          <w:color w:val="000000" w:themeColor="text1"/>
        </w:rPr>
        <w:t>seem</w:t>
      </w:r>
      <w:r w:rsidR="009A3DF8">
        <w:rPr>
          <w:rFonts w:eastAsia="Times New Roman" w:cstheme="minorHAnsi"/>
          <w:color w:val="000000" w:themeColor="text1"/>
        </w:rPr>
        <w:t>ed</w:t>
      </w:r>
      <w:r w:rsidR="00681AC5">
        <w:rPr>
          <w:rFonts w:eastAsia="Times New Roman" w:cstheme="minorHAnsi"/>
          <w:color w:val="000000" w:themeColor="text1"/>
        </w:rPr>
        <w:t xml:space="preserve"> to conflict with traditional assumptions about and particular interpretations of Scripture. That is, Wesley expresses openness to rethinking and rereading Scripture in light of well-demonstrated scientific findings</w:t>
      </w:r>
      <w:r w:rsidR="007A354D">
        <w:rPr>
          <w:rFonts w:eastAsia="Times New Roman" w:cstheme="minorHAnsi"/>
          <w:color w:val="000000" w:themeColor="text1"/>
        </w:rPr>
        <w:t>, confident that science and Scripture can be mutually informing and therefore</w:t>
      </w:r>
      <w:r w:rsidR="009A3DF8">
        <w:rPr>
          <w:rFonts w:eastAsia="Times New Roman" w:cstheme="minorHAnsi"/>
          <w:color w:val="000000" w:themeColor="text1"/>
        </w:rPr>
        <w:t xml:space="preserve">, when ‘read’ </w:t>
      </w:r>
      <w:r w:rsidR="007A354D">
        <w:rPr>
          <w:rFonts w:eastAsia="Times New Roman" w:cstheme="minorHAnsi"/>
          <w:color w:val="000000" w:themeColor="text1"/>
        </w:rPr>
        <w:t>in concert</w:t>
      </w:r>
      <w:r w:rsidR="009A3DF8">
        <w:rPr>
          <w:rFonts w:eastAsia="Times New Roman" w:cstheme="minorHAnsi"/>
          <w:color w:val="000000" w:themeColor="text1"/>
        </w:rPr>
        <w:t>, beneficial</w:t>
      </w:r>
    </w:p>
    <w:p w14:paraId="6D4CA3BD" w14:textId="31B8BD2A" w:rsidR="00E9110C" w:rsidRDefault="007A354D">
      <w:pPr>
        <w:pStyle w:val="FootnoteText"/>
      </w:pPr>
      <w:r>
        <w:rPr>
          <w:rFonts w:eastAsia="Times New Roman" w:cstheme="minorHAnsi"/>
          <w:color w:val="000000" w:themeColor="text1"/>
        </w:rPr>
        <w:t xml:space="preserve"> to the life of faith! I provide an in-depth account of this in</w:t>
      </w:r>
      <w:r w:rsidR="00F040CF">
        <w:t xml:space="preserve"> </w:t>
      </w:r>
      <w:r w:rsidR="00F040CF" w:rsidRPr="00F040CF">
        <w:t xml:space="preserve">“Wesley and the Two Books: John Wesley, Natural Philosophy, and Christian Faith,” </w:t>
      </w:r>
      <w:r w:rsidR="00F040CF" w:rsidRPr="00F040CF">
        <w:rPr>
          <w:i/>
          <w:iCs/>
        </w:rPr>
        <w:t>Connecting Faith and Science: Philosophical and Theological Inquiries</w:t>
      </w:r>
      <w:r w:rsidR="00F040CF" w:rsidRPr="00F040CF">
        <w:t xml:space="preserve">, ed. Matthew Hill and Curt </w:t>
      </w:r>
      <w:proofErr w:type="spellStart"/>
      <w:r w:rsidR="00F040CF" w:rsidRPr="00F040CF">
        <w:t>Holzten</w:t>
      </w:r>
      <w:proofErr w:type="spellEnd"/>
      <w:r w:rsidR="00F040CF" w:rsidRPr="00F040CF">
        <w:t xml:space="preserve"> (Claremont University Press</w:t>
      </w:r>
      <w:r w:rsidR="00F040CF">
        <w:t>, 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B268B"/>
    <w:multiLevelType w:val="hybridMultilevel"/>
    <w:tmpl w:val="68FCF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571D03"/>
    <w:multiLevelType w:val="hybridMultilevel"/>
    <w:tmpl w:val="4DD08460"/>
    <w:lvl w:ilvl="0" w:tplc="CAEAF63E">
      <w:start w:val="1"/>
      <w:numFmt w:val="bullet"/>
      <w:lvlText w:val=""/>
      <w:lvlJc w:val="left"/>
      <w:pPr>
        <w:tabs>
          <w:tab w:val="num" w:pos="720"/>
        </w:tabs>
        <w:ind w:left="720" w:hanging="360"/>
      </w:pPr>
      <w:rPr>
        <w:rFonts w:ascii="Wingdings" w:hAnsi="Wingdings" w:hint="default"/>
      </w:rPr>
    </w:lvl>
    <w:lvl w:ilvl="1" w:tplc="39ACD32E">
      <w:numFmt w:val="bullet"/>
      <w:lvlText w:val=""/>
      <w:lvlJc w:val="left"/>
      <w:pPr>
        <w:tabs>
          <w:tab w:val="num" w:pos="1440"/>
        </w:tabs>
        <w:ind w:left="1440" w:hanging="360"/>
      </w:pPr>
      <w:rPr>
        <w:rFonts w:ascii="Wingdings 2" w:hAnsi="Wingdings 2" w:hint="default"/>
      </w:rPr>
    </w:lvl>
    <w:lvl w:ilvl="2" w:tplc="03A2C228" w:tentative="1">
      <w:start w:val="1"/>
      <w:numFmt w:val="bullet"/>
      <w:lvlText w:val=""/>
      <w:lvlJc w:val="left"/>
      <w:pPr>
        <w:tabs>
          <w:tab w:val="num" w:pos="2160"/>
        </w:tabs>
        <w:ind w:left="2160" w:hanging="360"/>
      </w:pPr>
      <w:rPr>
        <w:rFonts w:ascii="Wingdings" w:hAnsi="Wingdings" w:hint="default"/>
      </w:rPr>
    </w:lvl>
    <w:lvl w:ilvl="3" w:tplc="F69431B8" w:tentative="1">
      <w:start w:val="1"/>
      <w:numFmt w:val="bullet"/>
      <w:lvlText w:val=""/>
      <w:lvlJc w:val="left"/>
      <w:pPr>
        <w:tabs>
          <w:tab w:val="num" w:pos="2880"/>
        </w:tabs>
        <w:ind w:left="2880" w:hanging="360"/>
      </w:pPr>
      <w:rPr>
        <w:rFonts w:ascii="Wingdings" w:hAnsi="Wingdings" w:hint="default"/>
      </w:rPr>
    </w:lvl>
    <w:lvl w:ilvl="4" w:tplc="EBEAF134" w:tentative="1">
      <w:start w:val="1"/>
      <w:numFmt w:val="bullet"/>
      <w:lvlText w:val=""/>
      <w:lvlJc w:val="left"/>
      <w:pPr>
        <w:tabs>
          <w:tab w:val="num" w:pos="3600"/>
        </w:tabs>
        <w:ind w:left="3600" w:hanging="360"/>
      </w:pPr>
      <w:rPr>
        <w:rFonts w:ascii="Wingdings" w:hAnsi="Wingdings" w:hint="default"/>
      </w:rPr>
    </w:lvl>
    <w:lvl w:ilvl="5" w:tplc="0684665E" w:tentative="1">
      <w:start w:val="1"/>
      <w:numFmt w:val="bullet"/>
      <w:lvlText w:val=""/>
      <w:lvlJc w:val="left"/>
      <w:pPr>
        <w:tabs>
          <w:tab w:val="num" w:pos="4320"/>
        </w:tabs>
        <w:ind w:left="4320" w:hanging="360"/>
      </w:pPr>
      <w:rPr>
        <w:rFonts w:ascii="Wingdings" w:hAnsi="Wingdings" w:hint="default"/>
      </w:rPr>
    </w:lvl>
    <w:lvl w:ilvl="6" w:tplc="C3784F08" w:tentative="1">
      <w:start w:val="1"/>
      <w:numFmt w:val="bullet"/>
      <w:lvlText w:val=""/>
      <w:lvlJc w:val="left"/>
      <w:pPr>
        <w:tabs>
          <w:tab w:val="num" w:pos="5040"/>
        </w:tabs>
        <w:ind w:left="5040" w:hanging="360"/>
      </w:pPr>
      <w:rPr>
        <w:rFonts w:ascii="Wingdings" w:hAnsi="Wingdings" w:hint="default"/>
      </w:rPr>
    </w:lvl>
    <w:lvl w:ilvl="7" w:tplc="457AAF92" w:tentative="1">
      <w:start w:val="1"/>
      <w:numFmt w:val="bullet"/>
      <w:lvlText w:val=""/>
      <w:lvlJc w:val="left"/>
      <w:pPr>
        <w:tabs>
          <w:tab w:val="num" w:pos="5760"/>
        </w:tabs>
        <w:ind w:left="5760" w:hanging="360"/>
      </w:pPr>
      <w:rPr>
        <w:rFonts w:ascii="Wingdings" w:hAnsi="Wingdings" w:hint="default"/>
      </w:rPr>
    </w:lvl>
    <w:lvl w:ilvl="8" w:tplc="0E5E8990"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C41AB0"/>
    <w:multiLevelType w:val="hybridMultilevel"/>
    <w:tmpl w:val="2CBC77E2"/>
    <w:lvl w:ilvl="0" w:tplc="A1604B1C">
      <w:start w:val="1"/>
      <w:numFmt w:val="decimal"/>
      <w:lvlText w:val="%1."/>
      <w:lvlJc w:val="left"/>
      <w:pPr>
        <w:tabs>
          <w:tab w:val="num" w:pos="720"/>
        </w:tabs>
        <w:ind w:left="720" w:hanging="360"/>
      </w:pPr>
    </w:lvl>
    <w:lvl w:ilvl="1" w:tplc="D90C1A82" w:tentative="1">
      <w:start w:val="1"/>
      <w:numFmt w:val="decimal"/>
      <w:lvlText w:val="%2."/>
      <w:lvlJc w:val="left"/>
      <w:pPr>
        <w:tabs>
          <w:tab w:val="num" w:pos="1440"/>
        </w:tabs>
        <w:ind w:left="1440" w:hanging="360"/>
      </w:pPr>
    </w:lvl>
    <w:lvl w:ilvl="2" w:tplc="5FD00246" w:tentative="1">
      <w:start w:val="1"/>
      <w:numFmt w:val="decimal"/>
      <w:lvlText w:val="%3."/>
      <w:lvlJc w:val="left"/>
      <w:pPr>
        <w:tabs>
          <w:tab w:val="num" w:pos="2160"/>
        </w:tabs>
        <w:ind w:left="2160" w:hanging="360"/>
      </w:pPr>
    </w:lvl>
    <w:lvl w:ilvl="3" w:tplc="AA3650F8" w:tentative="1">
      <w:start w:val="1"/>
      <w:numFmt w:val="decimal"/>
      <w:lvlText w:val="%4."/>
      <w:lvlJc w:val="left"/>
      <w:pPr>
        <w:tabs>
          <w:tab w:val="num" w:pos="2880"/>
        </w:tabs>
        <w:ind w:left="2880" w:hanging="360"/>
      </w:pPr>
    </w:lvl>
    <w:lvl w:ilvl="4" w:tplc="9D6821CE" w:tentative="1">
      <w:start w:val="1"/>
      <w:numFmt w:val="decimal"/>
      <w:lvlText w:val="%5."/>
      <w:lvlJc w:val="left"/>
      <w:pPr>
        <w:tabs>
          <w:tab w:val="num" w:pos="3600"/>
        </w:tabs>
        <w:ind w:left="3600" w:hanging="360"/>
      </w:pPr>
    </w:lvl>
    <w:lvl w:ilvl="5" w:tplc="325A1516" w:tentative="1">
      <w:start w:val="1"/>
      <w:numFmt w:val="decimal"/>
      <w:lvlText w:val="%6."/>
      <w:lvlJc w:val="left"/>
      <w:pPr>
        <w:tabs>
          <w:tab w:val="num" w:pos="4320"/>
        </w:tabs>
        <w:ind w:left="4320" w:hanging="360"/>
      </w:pPr>
    </w:lvl>
    <w:lvl w:ilvl="6" w:tplc="61C42B0A" w:tentative="1">
      <w:start w:val="1"/>
      <w:numFmt w:val="decimal"/>
      <w:lvlText w:val="%7."/>
      <w:lvlJc w:val="left"/>
      <w:pPr>
        <w:tabs>
          <w:tab w:val="num" w:pos="5040"/>
        </w:tabs>
        <w:ind w:left="5040" w:hanging="360"/>
      </w:pPr>
    </w:lvl>
    <w:lvl w:ilvl="7" w:tplc="A5D6A6D2" w:tentative="1">
      <w:start w:val="1"/>
      <w:numFmt w:val="decimal"/>
      <w:lvlText w:val="%8."/>
      <w:lvlJc w:val="left"/>
      <w:pPr>
        <w:tabs>
          <w:tab w:val="num" w:pos="5760"/>
        </w:tabs>
        <w:ind w:left="5760" w:hanging="360"/>
      </w:pPr>
    </w:lvl>
    <w:lvl w:ilvl="8" w:tplc="3296188C" w:tentative="1">
      <w:start w:val="1"/>
      <w:numFmt w:val="decimal"/>
      <w:lvlText w:val="%9."/>
      <w:lvlJc w:val="left"/>
      <w:pPr>
        <w:tabs>
          <w:tab w:val="num" w:pos="6480"/>
        </w:tabs>
        <w:ind w:left="6480" w:hanging="360"/>
      </w:pPr>
    </w:lvl>
  </w:abstractNum>
  <w:abstractNum w:abstractNumId="3" w15:restartNumberingAfterBreak="0">
    <w:nsid w:val="0F7C4287"/>
    <w:multiLevelType w:val="hybridMultilevel"/>
    <w:tmpl w:val="D396C8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471A1D"/>
    <w:multiLevelType w:val="hybridMultilevel"/>
    <w:tmpl w:val="F95E4A82"/>
    <w:lvl w:ilvl="0" w:tplc="655AAC5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860730"/>
    <w:multiLevelType w:val="hybridMultilevel"/>
    <w:tmpl w:val="D04A36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987539"/>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7471CD"/>
    <w:multiLevelType w:val="hybridMultilevel"/>
    <w:tmpl w:val="15A83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75038F"/>
    <w:multiLevelType w:val="hybridMultilevel"/>
    <w:tmpl w:val="67A0C7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BC4DB0"/>
    <w:multiLevelType w:val="hybridMultilevel"/>
    <w:tmpl w:val="5D0299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C947107"/>
    <w:multiLevelType w:val="hybridMultilevel"/>
    <w:tmpl w:val="1FB0F188"/>
    <w:lvl w:ilvl="0" w:tplc="1A6640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37004E3"/>
    <w:multiLevelType w:val="hybridMultilevel"/>
    <w:tmpl w:val="A246E9F0"/>
    <w:lvl w:ilvl="0" w:tplc="0409000F">
      <w:start w:val="1"/>
      <w:numFmt w:val="decimal"/>
      <w:lvlText w:val="%1."/>
      <w:lvlJc w:val="left"/>
      <w:pPr>
        <w:ind w:left="720" w:hanging="360"/>
      </w:pPr>
    </w:lvl>
    <w:lvl w:ilvl="1" w:tplc="4FE2E146">
      <w:numFmt w:val="bullet"/>
      <w:lvlText w:val=""/>
      <w:lvlJc w:val="left"/>
      <w:pPr>
        <w:ind w:left="1440" w:hanging="360"/>
      </w:pPr>
      <w:rPr>
        <w:rFonts w:ascii="Symbol" w:eastAsiaTheme="minorHAnsi" w:hAnsi="Symbol" w:cs="Helvetica"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623C25"/>
    <w:multiLevelType w:val="hybridMultilevel"/>
    <w:tmpl w:val="0DB09060"/>
    <w:lvl w:ilvl="0" w:tplc="1A66405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141FEC"/>
    <w:multiLevelType w:val="hybridMultilevel"/>
    <w:tmpl w:val="9BA82C32"/>
    <w:lvl w:ilvl="0" w:tplc="E962EAC0">
      <w:start w:val="1"/>
      <w:numFmt w:val="bullet"/>
      <w:lvlText w:val=""/>
      <w:lvlJc w:val="left"/>
      <w:pPr>
        <w:tabs>
          <w:tab w:val="num" w:pos="720"/>
        </w:tabs>
        <w:ind w:left="720" w:hanging="360"/>
      </w:pPr>
      <w:rPr>
        <w:rFonts w:ascii="Wingdings" w:hAnsi="Wingdings" w:hint="default"/>
      </w:rPr>
    </w:lvl>
    <w:lvl w:ilvl="1" w:tplc="804C601A">
      <w:numFmt w:val="bullet"/>
      <w:lvlText w:val=""/>
      <w:lvlJc w:val="left"/>
      <w:pPr>
        <w:tabs>
          <w:tab w:val="num" w:pos="1440"/>
        </w:tabs>
        <w:ind w:left="1440" w:hanging="360"/>
      </w:pPr>
      <w:rPr>
        <w:rFonts w:ascii="Wingdings 2" w:hAnsi="Wingdings 2" w:hint="default"/>
      </w:rPr>
    </w:lvl>
    <w:lvl w:ilvl="2" w:tplc="287EBD54" w:tentative="1">
      <w:start w:val="1"/>
      <w:numFmt w:val="bullet"/>
      <w:lvlText w:val=""/>
      <w:lvlJc w:val="left"/>
      <w:pPr>
        <w:tabs>
          <w:tab w:val="num" w:pos="2160"/>
        </w:tabs>
        <w:ind w:left="2160" w:hanging="360"/>
      </w:pPr>
      <w:rPr>
        <w:rFonts w:ascii="Wingdings" w:hAnsi="Wingdings" w:hint="default"/>
      </w:rPr>
    </w:lvl>
    <w:lvl w:ilvl="3" w:tplc="BC8484C8" w:tentative="1">
      <w:start w:val="1"/>
      <w:numFmt w:val="bullet"/>
      <w:lvlText w:val=""/>
      <w:lvlJc w:val="left"/>
      <w:pPr>
        <w:tabs>
          <w:tab w:val="num" w:pos="2880"/>
        </w:tabs>
        <w:ind w:left="2880" w:hanging="360"/>
      </w:pPr>
      <w:rPr>
        <w:rFonts w:ascii="Wingdings" w:hAnsi="Wingdings" w:hint="default"/>
      </w:rPr>
    </w:lvl>
    <w:lvl w:ilvl="4" w:tplc="835CC712" w:tentative="1">
      <w:start w:val="1"/>
      <w:numFmt w:val="bullet"/>
      <w:lvlText w:val=""/>
      <w:lvlJc w:val="left"/>
      <w:pPr>
        <w:tabs>
          <w:tab w:val="num" w:pos="3600"/>
        </w:tabs>
        <w:ind w:left="3600" w:hanging="360"/>
      </w:pPr>
      <w:rPr>
        <w:rFonts w:ascii="Wingdings" w:hAnsi="Wingdings" w:hint="default"/>
      </w:rPr>
    </w:lvl>
    <w:lvl w:ilvl="5" w:tplc="B718C252" w:tentative="1">
      <w:start w:val="1"/>
      <w:numFmt w:val="bullet"/>
      <w:lvlText w:val=""/>
      <w:lvlJc w:val="left"/>
      <w:pPr>
        <w:tabs>
          <w:tab w:val="num" w:pos="4320"/>
        </w:tabs>
        <w:ind w:left="4320" w:hanging="360"/>
      </w:pPr>
      <w:rPr>
        <w:rFonts w:ascii="Wingdings" w:hAnsi="Wingdings" w:hint="default"/>
      </w:rPr>
    </w:lvl>
    <w:lvl w:ilvl="6" w:tplc="54688F28" w:tentative="1">
      <w:start w:val="1"/>
      <w:numFmt w:val="bullet"/>
      <w:lvlText w:val=""/>
      <w:lvlJc w:val="left"/>
      <w:pPr>
        <w:tabs>
          <w:tab w:val="num" w:pos="5040"/>
        </w:tabs>
        <w:ind w:left="5040" w:hanging="360"/>
      </w:pPr>
      <w:rPr>
        <w:rFonts w:ascii="Wingdings" w:hAnsi="Wingdings" w:hint="default"/>
      </w:rPr>
    </w:lvl>
    <w:lvl w:ilvl="7" w:tplc="958A561E" w:tentative="1">
      <w:start w:val="1"/>
      <w:numFmt w:val="bullet"/>
      <w:lvlText w:val=""/>
      <w:lvlJc w:val="left"/>
      <w:pPr>
        <w:tabs>
          <w:tab w:val="num" w:pos="5760"/>
        </w:tabs>
        <w:ind w:left="5760" w:hanging="360"/>
      </w:pPr>
      <w:rPr>
        <w:rFonts w:ascii="Wingdings" w:hAnsi="Wingdings" w:hint="default"/>
      </w:rPr>
    </w:lvl>
    <w:lvl w:ilvl="8" w:tplc="3574F708"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C5B2B58"/>
    <w:multiLevelType w:val="hybridMultilevel"/>
    <w:tmpl w:val="150CC0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CD046EA"/>
    <w:multiLevelType w:val="hybridMultilevel"/>
    <w:tmpl w:val="931056C4"/>
    <w:lvl w:ilvl="0" w:tplc="1A6640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1563251"/>
    <w:multiLevelType w:val="hybridMultilevel"/>
    <w:tmpl w:val="8E7C93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336394A"/>
    <w:multiLevelType w:val="hybridMultilevel"/>
    <w:tmpl w:val="B498C1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82570F3"/>
    <w:multiLevelType w:val="hybridMultilevel"/>
    <w:tmpl w:val="D84EBCE6"/>
    <w:lvl w:ilvl="0" w:tplc="64964D58">
      <w:start w:val="1"/>
      <w:numFmt w:val="bullet"/>
      <w:lvlText w:val=""/>
      <w:lvlJc w:val="left"/>
      <w:pPr>
        <w:tabs>
          <w:tab w:val="num" w:pos="720"/>
        </w:tabs>
        <w:ind w:left="720" w:hanging="360"/>
      </w:pPr>
      <w:rPr>
        <w:rFonts w:ascii="Wingdings" w:hAnsi="Wingdings" w:hint="default"/>
      </w:rPr>
    </w:lvl>
    <w:lvl w:ilvl="1" w:tplc="879AAA04" w:tentative="1">
      <w:start w:val="1"/>
      <w:numFmt w:val="bullet"/>
      <w:lvlText w:val=""/>
      <w:lvlJc w:val="left"/>
      <w:pPr>
        <w:tabs>
          <w:tab w:val="num" w:pos="1440"/>
        </w:tabs>
        <w:ind w:left="1440" w:hanging="360"/>
      </w:pPr>
      <w:rPr>
        <w:rFonts w:ascii="Wingdings" w:hAnsi="Wingdings" w:hint="default"/>
      </w:rPr>
    </w:lvl>
    <w:lvl w:ilvl="2" w:tplc="F080EEE2" w:tentative="1">
      <w:start w:val="1"/>
      <w:numFmt w:val="bullet"/>
      <w:lvlText w:val=""/>
      <w:lvlJc w:val="left"/>
      <w:pPr>
        <w:tabs>
          <w:tab w:val="num" w:pos="2160"/>
        </w:tabs>
        <w:ind w:left="2160" w:hanging="360"/>
      </w:pPr>
      <w:rPr>
        <w:rFonts w:ascii="Wingdings" w:hAnsi="Wingdings" w:hint="default"/>
      </w:rPr>
    </w:lvl>
    <w:lvl w:ilvl="3" w:tplc="EEC214CC" w:tentative="1">
      <w:start w:val="1"/>
      <w:numFmt w:val="bullet"/>
      <w:lvlText w:val=""/>
      <w:lvlJc w:val="left"/>
      <w:pPr>
        <w:tabs>
          <w:tab w:val="num" w:pos="2880"/>
        </w:tabs>
        <w:ind w:left="2880" w:hanging="360"/>
      </w:pPr>
      <w:rPr>
        <w:rFonts w:ascii="Wingdings" w:hAnsi="Wingdings" w:hint="default"/>
      </w:rPr>
    </w:lvl>
    <w:lvl w:ilvl="4" w:tplc="5052DC58" w:tentative="1">
      <w:start w:val="1"/>
      <w:numFmt w:val="bullet"/>
      <w:lvlText w:val=""/>
      <w:lvlJc w:val="left"/>
      <w:pPr>
        <w:tabs>
          <w:tab w:val="num" w:pos="3600"/>
        </w:tabs>
        <w:ind w:left="3600" w:hanging="360"/>
      </w:pPr>
      <w:rPr>
        <w:rFonts w:ascii="Wingdings" w:hAnsi="Wingdings" w:hint="default"/>
      </w:rPr>
    </w:lvl>
    <w:lvl w:ilvl="5" w:tplc="AB80DABC" w:tentative="1">
      <w:start w:val="1"/>
      <w:numFmt w:val="bullet"/>
      <w:lvlText w:val=""/>
      <w:lvlJc w:val="left"/>
      <w:pPr>
        <w:tabs>
          <w:tab w:val="num" w:pos="4320"/>
        </w:tabs>
        <w:ind w:left="4320" w:hanging="360"/>
      </w:pPr>
      <w:rPr>
        <w:rFonts w:ascii="Wingdings" w:hAnsi="Wingdings" w:hint="default"/>
      </w:rPr>
    </w:lvl>
    <w:lvl w:ilvl="6" w:tplc="02749450" w:tentative="1">
      <w:start w:val="1"/>
      <w:numFmt w:val="bullet"/>
      <w:lvlText w:val=""/>
      <w:lvlJc w:val="left"/>
      <w:pPr>
        <w:tabs>
          <w:tab w:val="num" w:pos="5040"/>
        </w:tabs>
        <w:ind w:left="5040" w:hanging="360"/>
      </w:pPr>
      <w:rPr>
        <w:rFonts w:ascii="Wingdings" w:hAnsi="Wingdings" w:hint="default"/>
      </w:rPr>
    </w:lvl>
    <w:lvl w:ilvl="7" w:tplc="62FCDC22" w:tentative="1">
      <w:start w:val="1"/>
      <w:numFmt w:val="bullet"/>
      <w:lvlText w:val=""/>
      <w:lvlJc w:val="left"/>
      <w:pPr>
        <w:tabs>
          <w:tab w:val="num" w:pos="5760"/>
        </w:tabs>
        <w:ind w:left="5760" w:hanging="360"/>
      </w:pPr>
      <w:rPr>
        <w:rFonts w:ascii="Wingdings" w:hAnsi="Wingdings" w:hint="default"/>
      </w:rPr>
    </w:lvl>
    <w:lvl w:ilvl="8" w:tplc="BC26835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C134552"/>
    <w:multiLevelType w:val="hybridMultilevel"/>
    <w:tmpl w:val="38D49C5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2C503CB"/>
    <w:multiLevelType w:val="hybridMultilevel"/>
    <w:tmpl w:val="3F423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83A7EDE"/>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9C2646"/>
    <w:multiLevelType w:val="hybridMultilevel"/>
    <w:tmpl w:val="836E72CC"/>
    <w:lvl w:ilvl="0" w:tplc="655AAC52">
      <w:start w:val="1"/>
      <w:numFmt w:val="decimal"/>
      <w:lvlText w:val="%1."/>
      <w:lvlJc w:val="left"/>
      <w:pPr>
        <w:ind w:left="720" w:hanging="360"/>
      </w:pPr>
      <w:rPr>
        <w:rFonts w:hint="default"/>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921206D"/>
    <w:multiLevelType w:val="hybridMultilevel"/>
    <w:tmpl w:val="25D6D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A897B1F"/>
    <w:multiLevelType w:val="hybridMultilevel"/>
    <w:tmpl w:val="39B088D0"/>
    <w:lvl w:ilvl="0" w:tplc="1A66405C">
      <w:start w:val="1"/>
      <w:numFmt w:val="decimal"/>
      <w:lvlText w:val="%1."/>
      <w:lvlJc w:val="left"/>
      <w:pPr>
        <w:ind w:left="180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B68743A"/>
    <w:multiLevelType w:val="hybridMultilevel"/>
    <w:tmpl w:val="E6E2ED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E652553"/>
    <w:multiLevelType w:val="hybridMultilevel"/>
    <w:tmpl w:val="D25A7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C5723E2"/>
    <w:multiLevelType w:val="hybridMultilevel"/>
    <w:tmpl w:val="76307E6A"/>
    <w:lvl w:ilvl="0" w:tplc="655AAC5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28C4323"/>
    <w:multiLevelType w:val="hybridMultilevel"/>
    <w:tmpl w:val="58E003DE"/>
    <w:lvl w:ilvl="0" w:tplc="1A66405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78187A1B"/>
    <w:multiLevelType w:val="hybridMultilevel"/>
    <w:tmpl w:val="531E0F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DFD1AD3"/>
    <w:multiLevelType w:val="hybridMultilevel"/>
    <w:tmpl w:val="9836C082"/>
    <w:lvl w:ilvl="0" w:tplc="1A66405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11"/>
  </w:num>
  <w:num w:numId="3">
    <w:abstractNumId w:val="6"/>
  </w:num>
  <w:num w:numId="4">
    <w:abstractNumId w:val="21"/>
  </w:num>
  <w:num w:numId="5">
    <w:abstractNumId w:val="17"/>
  </w:num>
  <w:num w:numId="6">
    <w:abstractNumId w:val="0"/>
  </w:num>
  <w:num w:numId="7">
    <w:abstractNumId w:val="29"/>
  </w:num>
  <w:num w:numId="8">
    <w:abstractNumId w:val="23"/>
  </w:num>
  <w:num w:numId="9">
    <w:abstractNumId w:val="26"/>
  </w:num>
  <w:num w:numId="10">
    <w:abstractNumId w:val="15"/>
  </w:num>
  <w:num w:numId="11">
    <w:abstractNumId w:val="12"/>
  </w:num>
  <w:num w:numId="12">
    <w:abstractNumId w:val="30"/>
  </w:num>
  <w:num w:numId="13">
    <w:abstractNumId w:val="24"/>
  </w:num>
  <w:num w:numId="14">
    <w:abstractNumId w:val="2"/>
  </w:num>
  <w:num w:numId="15">
    <w:abstractNumId w:val="10"/>
  </w:num>
  <w:num w:numId="16">
    <w:abstractNumId w:val="9"/>
  </w:num>
  <w:num w:numId="17">
    <w:abstractNumId w:val="28"/>
  </w:num>
  <w:num w:numId="18">
    <w:abstractNumId w:val="1"/>
  </w:num>
  <w:num w:numId="19">
    <w:abstractNumId w:val="13"/>
  </w:num>
  <w:num w:numId="20">
    <w:abstractNumId w:val="18"/>
  </w:num>
  <w:num w:numId="21">
    <w:abstractNumId w:val="22"/>
  </w:num>
  <w:num w:numId="22">
    <w:abstractNumId w:val="27"/>
  </w:num>
  <w:num w:numId="23">
    <w:abstractNumId w:val="7"/>
  </w:num>
  <w:num w:numId="24">
    <w:abstractNumId w:val="20"/>
  </w:num>
  <w:num w:numId="25">
    <w:abstractNumId w:val="3"/>
  </w:num>
  <w:num w:numId="26">
    <w:abstractNumId w:val="4"/>
  </w:num>
  <w:num w:numId="27">
    <w:abstractNumId w:val="14"/>
  </w:num>
  <w:num w:numId="28">
    <w:abstractNumId w:val="8"/>
  </w:num>
  <w:num w:numId="29">
    <w:abstractNumId w:val="19"/>
  </w:num>
  <w:num w:numId="30">
    <w:abstractNumId w:val="5"/>
  </w:num>
  <w:num w:numId="3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A8"/>
    <w:rsid w:val="0004491E"/>
    <w:rsid w:val="00047240"/>
    <w:rsid w:val="00060A97"/>
    <w:rsid w:val="00084D26"/>
    <w:rsid w:val="000A6FBF"/>
    <w:rsid w:val="000E0ABC"/>
    <w:rsid w:val="000E3B29"/>
    <w:rsid w:val="001260EB"/>
    <w:rsid w:val="00130D45"/>
    <w:rsid w:val="001400CC"/>
    <w:rsid w:val="00171288"/>
    <w:rsid w:val="00177F8F"/>
    <w:rsid w:val="00180F3A"/>
    <w:rsid w:val="001C1EAE"/>
    <w:rsid w:val="001F3983"/>
    <w:rsid w:val="00201F8F"/>
    <w:rsid w:val="002141CE"/>
    <w:rsid w:val="002355D2"/>
    <w:rsid w:val="00262491"/>
    <w:rsid w:val="00272525"/>
    <w:rsid w:val="002832A8"/>
    <w:rsid w:val="00294BE9"/>
    <w:rsid w:val="002D52A0"/>
    <w:rsid w:val="002F65E2"/>
    <w:rsid w:val="00305FE9"/>
    <w:rsid w:val="003200D1"/>
    <w:rsid w:val="0032064C"/>
    <w:rsid w:val="00325637"/>
    <w:rsid w:val="0033004B"/>
    <w:rsid w:val="00396987"/>
    <w:rsid w:val="003C07D6"/>
    <w:rsid w:val="003D11E6"/>
    <w:rsid w:val="003D1DC0"/>
    <w:rsid w:val="003D5557"/>
    <w:rsid w:val="003F04E2"/>
    <w:rsid w:val="003F3E9B"/>
    <w:rsid w:val="00410847"/>
    <w:rsid w:val="00444E60"/>
    <w:rsid w:val="00455EEE"/>
    <w:rsid w:val="00480049"/>
    <w:rsid w:val="004809F8"/>
    <w:rsid w:val="00492203"/>
    <w:rsid w:val="00493222"/>
    <w:rsid w:val="004B35F7"/>
    <w:rsid w:val="004D7E30"/>
    <w:rsid w:val="004F747C"/>
    <w:rsid w:val="00503860"/>
    <w:rsid w:val="00503BEB"/>
    <w:rsid w:val="00505CD0"/>
    <w:rsid w:val="00563E88"/>
    <w:rsid w:val="005703B7"/>
    <w:rsid w:val="005910E5"/>
    <w:rsid w:val="00592258"/>
    <w:rsid w:val="005A178C"/>
    <w:rsid w:val="005A2E49"/>
    <w:rsid w:val="005B2B67"/>
    <w:rsid w:val="005D1672"/>
    <w:rsid w:val="005D3944"/>
    <w:rsid w:val="005E248C"/>
    <w:rsid w:val="005E7268"/>
    <w:rsid w:val="005F22B4"/>
    <w:rsid w:val="00630DC4"/>
    <w:rsid w:val="00632A2C"/>
    <w:rsid w:val="0064244B"/>
    <w:rsid w:val="006804E3"/>
    <w:rsid w:val="00681AC5"/>
    <w:rsid w:val="006D2896"/>
    <w:rsid w:val="007149C6"/>
    <w:rsid w:val="007260D5"/>
    <w:rsid w:val="007628A8"/>
    <w:rsid w:val="007742F9"/>
    <w:rsid w:val="00775ACC"/>
    <w:rsid w:val="007819FE"/>
    <w:rsid w:val="007926A7"/>
    <w:rsid w:val="007A354D"/>
    <w:rsid w:val="007B1A0E"/>
    <w:rsid w:val="007C5DA1"/>
    <w:rsid w:val="007C5E57"/>
    <w:rsid w:val="007D488E"/>
    <w:rsid w:val="007D70BA"/>
    <w:rsid w:val="007E21B3"/>
    <w:rsid w:val="008346F6"/>
    <w:rsid w:val="00855AB0"/>
    <w:rsid w:val="0086094F"/>
    <w:rsid w:val="0087630D"/>
    <w:rsid w:val="008A5C0F"/>
    <w:rsid w:val="008E51D2"/>
    <w:rsid w:val="00976914"/>
    <w:rsid w:val="00977FBB"/>
    <w:rsid w:val="00993F2E"/>
    <w:rsid w:val="00995283"/>
    <w:rsid w:val="009A3DF8"/>
    <w:rsid w:val="009A6A70"/>
    <w:rsid w:val="009D58C3"/>
    <w:rsid w:val="009D6606"/>
    <w:rsid w:val="009F4FCC"/>
    <w:rsid w:val="00A075A2"/>
    <w:rsid w:val="00A10629"/>
    <w:rsid w:val="00A360CC"/>
    <w:rsid w:val="00A51C2D"/>
    <w:rsid w:val="00A56764"/>
    <w:rsid w:val="00A8110F"/>
    <w:rsid w:val="00A962BD"/>
    <w:rsid w:val="00B02F31"/>
    <w:rsid w:val="00B06D37"/>
    <w:rsid w:val="00B306B2"/>
    <w:rsid w:val="00B363F0"/>
    <w:rsid w:val="00B52C98"/>
    <w:rsid w:val="00B70951"/>
    <w:rsid w:val="00BB6909"/>
    <w:rsid w:val="00BE5C6C"/>
    <w:rsid w:val="00BF6A52"/>
    <w:rsid w:val="00C13A42"/>
    <w:rsid w:val="00C25CA3"/>
    <w:rsid w:val="00C45A5A"/>
    <w:rsid w:val="00C522D8"/>
    <w:rsid w:val="00C8709B"/>
    <w:rsid w:val="00C902F9"/>
    <w:rsid w:val="00C9651F"/>
    <w:rsid w:val="00C977D1"/>
    <w:rsid w:val="00CB36A2"/>
    <w:rsid w:val="00CB4AB5"/>
    <w:rsid w:val="00D046A8"/>
    <w:rsid w:val="00D04A13"/>
    <w:rsid w:val="00D209A8"/>
    <w:rsid w:val="00D50601"/>
    <w:rsid w:val="00D75E1D"/>
    <w:rsid w:val="00D917E9"/>
    <w:rsid w:val="00DB7FFB"/>
    <w:rsid w:val="00DC0D8C"/>
    <w:rsid w:val="00DC2243"/>
    <w:rsid w:val="00DD6FA8"/>
    <w:rsid w:val="00E25DBC"/>
    <w:rsid w:val="00E36DD0"/>
    <w:rsid w:val="00E472A5"/>
    <w:rsid w:val="00E70DE6"/>
    <w:rsid w:val="00E736E8"/>
    <w:rsid w:val="00E82504"/>
    <w:rsid w:val="00E8636E"/>
    <w:rsid w:val="00E87D62"/>
    <w:rsid w:val="00E9110C"/>
    <w:rsid w:val="00E923B9"/>
    <w:rsid w:val="00EC67E5"/>
    <w:rsid w:val="00ED6C1A"/>
    <w:rsid w:val="00EE746D"/>
    <w:rsid w:val="00EF2FD4"/>
    <w:rsid w:val="00F015F1"/>
    <w:rsid w:val="00F0235A"/>
    <w:rsid w:val="00F040CF"/>
    <w:rsid w:val="00F04809"/>
    <w:rsid w:val="00F05CB7"/>
    <w:rsid w:val="00F11A91"/>
    <w:rsid w:val="00F1604A"/>
    <w:rsid w:val="00F301D7"/>
    <w:rsid w:val="00F674AA"/>
    <w:rsid w:val="00F73514"/>
    <w:rsid w:val="00F919D8"/>
    <w:rsid w:val="00FA1B80"/>
    <w:rsid w:val="00FA7F1A"/>
    <w:rsid w:val="00FF12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03281"/>
  <w15:chartTrackingRefBased/>
  <w15:docId w15:val="{21855583-D381-0945-9F27-D160C2EAE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63F0"/>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46A8"/>
    <w:pPr>
      <w:ind w:left="720"/>
      <w:contextualSpacing/>
    </w:pPr>
  </w:style>
  <w:style w:type="character" w:styleId="CommentReference">
    <w:name w:val="annotation reference"/>
    <w:basedOn w:val="DefaultParagraphFont"/>
    <w:uiPriority w:val="99"/>
    <w:semiHidden/>
    <w:unhideWhenUsed/>
    <w:rsid w:val="005703B7"/>
    <w:rPr>
      <w:sz w:val="16"/>
      <w:szCs w:val="16"/>
    </w:rPr>
  </w:style>
  <w:style w:type="paragraph" w:styleId="CommentText">
    <w:name w:val="annotation text"/>
    <w:basedOn w:val="Normal"/>
    <w:link w:val="CommentTextChar"/>
    <w:uiPriority w:val="99"/>
    <w:semiHidden/>
    <w:unhideWhenUsed/>
    <w:rsid w:val="005703B7"/>
    <w:rPr>
      <w:sz w:val="20"/>
      <w:szCs w:val="20"/>
    </w:rPr>
  </w:style>
  <w:style w:type="character" w:customStyle="1" w:styleId="CommentTextChar">
    <w:name w:val="Comment Text Char"/>
    <w:basedOn w:val="DefaultParagraphFont"/>
    <w:link w:val="CommentText"/>
    <w:uiPriority w:val="99"/>
    <w:semiHidden/>
    <w:rsid w:val="005703B7"/>
    <w:rPr>
      <w:sz w:val="20"/>
      <w:szCs w:val="20"/>
    </w:rPr>
  </w:style>
  <w:style w:type="paragraph" w:styleId="CommentSubject">
    <w:name w:val="annotation subject"/>
    <w:basedOn w:val="CommentText"/>
    <w:next w:val="CommentText"/>
    <w:link w:val="CommentSubjectChar"/>
    <w:uiPriority w:val="99"/>
    <w:semiHidden/>
    <w:unhideWhenUsed/>
    <w:rsid w:val="005703B7"/>
    <w:rPr>
      <w:b/>
      <w:bCs/>
    </w:rPr>
  </w:style>
  <w:style w:type="character" w:customStyle="1" w:styleId="CommentSubjectChar">
    <w:name w:val="Comment Subject Char"/>
    <w:basedOn w:val="CommentTextChar"/>
    <w:link w:val="CommentSubject"/>
    <w:uiPriority w:val="99"/>
    <w:semiHidden/>
    <w:rsid w:val="005703B7"/>
    <w:rPr>
      <w:b/>
      <w:bCs/>
      <w:sz w:val="20"/>
      <w:szCs w:val="20"/>
    </w:rPr>
  </w:style>
  <w:style w:type="paragraph" w:styleId="BalloonText">
    <w:name w:val="Balloon Text"/>
    <w:basedOn w:val="Normal"/>
    <w:link w:val="BalloonTextChar"/>
    <w:uiPriority w:val="99"/>
    <w:semiHidden/>
    <w:unhideWhenUsed/>
    <w:rsid w:val="005703B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703B7"/>
    <w:rPr>
      <w:rFonts w:ascii="Times New Roman" w:hAnsi="Times New Roman" w:cs="Times New Roman"/>
      <w:sz w:val="18"/>
      <w:szCs w:val="18"/>
    </w:rPr>
  </w:style>
  <w:style w:type="character" w:styleId="Hyperlink">
    <w:name w:val="Hyperlink"/>
    <w:basedOn w:val="DefaultParagraphFont"/>
    <w:uiPriority w:val="99"/>
    <w:unhideWhenUsed/>
    <w:rsid w:val="0064244B"/>
    <w:rPr>
      <w:color w:val="0563C1" w:themeColor="hyperlink"/>
      <w:u w:val="single"/>
    </w:rPr>
  </w:style>
  <w:style w:type="character" w:customStyle="1" w:styleId="UnresolvedMention1">
    <w:name w:val="Unresolved Mention1"/>
    <w:basedOn w:val="DefaultParagraphFont"/>
    <w:uiPriority w:val="99"/>
    <w:semiHidden/>
    <w:unhideWhenUsed/>
    <w:rsid w:val="0064244B"/>
    <w:rPr>
      <w:color w:val="605E5C"/>
      <w:shd w:val="clear" w:color="auto" w:fill="E1DFDD"/>
    </w:rPr>
  </w:style>
  <w:style w:type="paragraph" w:styleId="FootnoteText">
    <w:name w:val="footnote text"/>
    <w:basedOn w:val="Normal"/>
    <w:link w:val="FootnoteTextChar"/>
    <w:uiPriority w:val="99"/>
    <w:semiHidden/>
    <w:unhideWhenUsed/>
    <w:rsid w:val="00C45A5A"/>
    <w:rPr>
      <w:sz w:val="20"/>
      <w:szCs w:val="20"/>
    </w:rPr>
  </w:style>
  <w:style w:type="character" w:customStyle="1" w:styleId="FootnoteTextChar">
    <w:name w:val="Footnote Text Char"/>
    <w:basedOn w:val="DefaultParagraphFont"/>
    <w:link w:val="FootnoteText"/>
    <w:uiPriority w:val="99"/>
    <w:semiHidden/>
    <w:rsid w:val="00C45A5A"/>
    <w:rPr>
      <w:sz w:val="20"/>
      <w:szCs w:val="20"/>
    </w:rPr>
  </w:style>
  <w:style w:type="character" w:styleId="FootnoteReference">
    <w:name w:val="footnote reference"/>
    <w:basedOn w:val="DefaultParagraphFont"/>
    <w:uiPriority w:val="99"/>
    <w:semiHidden/>
    <w:unhideWhenUsed/>
    <w:rsid w:val="00C45A5A"/>
    <w:rPr>
      <w:vertAlign w:val="superscript"/>
    </w:rPr>
  </w:style>
  <w:style w:type="character" w:styleId="FollowedHyperlink">
    <w:name w:val="FollowedHyperlink"/>
    <w:basedOn w:val="DefaultParagraphFont"/>
    <w:uiPriority w:val="99"/>
    <w:semiHidden/>
    <w:unhideWhenUsed/>
    <w:rsid w:val="00F301D7"/>
    <w:rPr>
      <w:color w:val="954F72" w:themeColor="followedHyperlink"/>
      <w:u w:val="single"/>
    </w:rPr>
  </w:style>
  <w:style w:type="paragraph" w:styleId="NormalWeb">
    <w:name w:val="Normal (Web)"/>
    <w:basedOn w:val="Normal"/>
    <w:uiPriority w:val="99"/>
    <w:semiHidden/>
    <w:unhideWhenUsed/>
    <w:rsid w:val="00325637"/>
    <w:pPr>
      <w:spacing w:before="100" w:beforeAutospacing="1" w:after="100" w:afterAutospacing="1"/>
    </w:pPr>
    <w:rPr>
      <w:rFonts w:ascii="Times New Roman" w:eastAsia="Times New Roman" w:hAnsi="Times New Roman" w:cs="Times New Roman"/>
    </w:rPr>
  </w:style>
  <w:style w:type="paragraph" w:styleId="PlainText">
    <w:name w:val="Plain Text"/>
    <w:basedOn w:val="Normal"/>
    <w:link w:val="PlainTextChar"/>
    <w:uiPriority w:val="99"/>
    <w:semiHidden/>
    <w:unhideWhenUsed/>
    <w:rsid w:val="002355D2"/>
    <w:rPr>
      <w:rFonts w:ascii="Arial" w:hAnsi="Arial"/>
      <w:color w:val="000000"/>
      <w:szCs w:val="21"/>
    </w:rPr>
  </w:style>
  <w:style w:type="character" w:customStyle="1" w:styleId="PlainTextChar">
    <w:name w:val="Plain Text Char"/>
    <w:basedOn w:val="DefaultParagraphFont"/>
    <w:link w:val="PlainText"/>
    <w:uiPriority w:val="99"/>
    <w:semiHidden/>
    <w:rsid w:val="002355D2"/>
    <w:rPr>
      <w:rFonts w:ascii="Arial" w:hAnsi="Arial"/>
      <w:color w:val="000000"/>
      <w:szCs w:val="21"/>
    </w:rPr>
  </w:style>
  <w:style w:type="paragraph" w:customStyle="1" w:styleId="paragraph">
    <w:name w:val="paragraph"/>
    <w:basedOn w:val="Normal"/>
    <w:rsid w:val="00E87D62"/>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E87D62"/>
  </w:style>
  <w:style w:type="character" w:customStyle="1" w:styleId="eop">
    <w:name w:val="eop"/>
    <w:basedOn w:val="DefaultParagraphFont"/>
    <w:rsid w:val="00E87D62"/>
  </w:style>
  <w:style w:type="character" w:styleId="UnresolvedMention">
    <w:name w:val="Unresolved Mention"/>
    <w:basedOn w:val="DefaultParagraphFont"/>
    <w:uiPriority w:val="99"/>
    <w:semiHidden/>
    <w:unhideWhenUsed/>
    <w:rsid w:val="00305FE9"/>
    <w:rPr>
      <w:color w:val="605E5C"/>
      <w:shd w:val="clear" w:color="auto" w:fill="E1DFDD"/>
    </w:rPr>
  </w:style>
  <w:style w:type="character" w:customStyle="1" w:styleId="Heading1Char">
    <w:name w:val="Heading 1 Char"/>
    <w:basedOn w:val="DefaultParagraphFont"/>
    <w:link w:val="Heading1"/>
    <w:uiPriority w:val="9"/>
    <w:rsid w:val="00B363F0"/>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9967455">
      <w:bodyDiv w:val="1"/>
      <w:marLeft w:val="0"/>
      <w:marRight w:val="0"/>
      <w:marTop w:val="0"/>
      <w:marBottom w:val="0"/>
      <w:divBdr>
        <w:top w:val="none" w:sz="0" w:space="0" w:color="auto"/>
        <w:left w:val="none" w:sz="0" w:space="0" w:color="auto"/>
        <w:bottom w:val="none" w:sz="0" w:space="0" w:color="auto"/>
        <w:right w:val="none" w:sz="0" w:space="0" w:color="auto"/>
      </w:divBdr>
    </w:div>
    <w:div w:id="397017900">
      <w:bodyDiv w:val="1"/>
      <w:marLeft w:val="0"/>
      <w:marRight w:val="0"/>
      <w:marTop w:val="0"/>
      <w:marBottom w:val="0"/>
      <w:divBdr>
        <w:top w:val="none" w:sz="0" w:space="0" w:color="auto"/>
        <w:left w:val="none" w:sz="0" w:space="0" w:color="auto"/>
        <w:bottom w:val="none" w:sz="0" w:space="0" w:color="auto"/>
        <w:right w:val="none" w:sz="0" w:space="0" w:color="auto"/>
      </w:divBdr>
    </w:div>
    <w:div w:id="535823362">
      <w:bodyDiv w:val="1"/>
      <w:marLeft w:val="0"/>
      <w:marRight w:val="0"/>
      <w:marTop w:val="0"/>
      <w:marBottom w:val="0"/>
      <w:divBdr>
        <w:top w:val="none" w:sz="0" w:space="0" w:color="auto"/>
        <w:left w:val="none" w:sz="0" w:space="0" w:color="auto"/>
        <w:bottom w:val="none" w:sz="0" w:space="0" w:color="auto"/>
        <w:right w:val="none" w:sz="0" w:space="0" w:color="auto"/>
      </w:divBdr>
    </w:div>
    <w:div w:id="688684103">
      <w:bodyDiv w:val="1"/>
      <w:marLeft w:val="0"/>
      <w:marRight w:val="0"/>
      <w:marTop w:val="0"/>
      <w:marBottom w:val="0"/>
      <w:divBdr>
        <w:top w:val="none" w:sz="0" w:space="0" w:color="auto"/>
        <w:left w:val="none" w:sz="0" w:space="0" w:color="auto"/>
        <w:bottom w:val="none" w:sz="0" w:space="0" w:color="auto"/>
        <w:right w:val="none" w:sz="0" w:space="0" w:color="auto"/>
      </w:divBdr>
      <w:divsChild>
        <w:div w:id="18627072">
          <w:marLeft w:val="504"/>
          <w:marRight w:val="0"/>
          <w:marTop w:val="140"/>
          <w:marBottom w:val="0"/>
          <w:divBdr>
            <w:top w:val="none" w:sz="0" w:space="0" w:color="auto"/>
            <w:left w:val="none" w:sz="0" w:space="0" w:color="auto"/>
            <w:bottom w:val="none" w:sz="0" w:space="0" w:color="auto"/>
            <w:right w:val="none" w:sz="0" w:space="0" w:color="auto"/>
          </w:divBdr>
        </w:div>
      </w:divsChild>
    </w:div>
    <w:div w:id="825972763">
      <w:bodyDiv w:val="1"/>
      <w:marLeft w:val="0"/>
      <w:marRight w:val="0"/>
      <w:marTop w:val="0"/>
      <w:marBottom w:val="0"/>
      <w:divBdr>
        <w:top w:val="none" w:sz="0" w:space="0" w:color="auto"/>
        <w:left w:val="none" w:sz="0" w:space="0" w:color="auto"/>
        <w:bottom w:val="none" w:sz="0" w:space="0" w:color="auto"/>
        <w:right w:val="none" w:sz="0" w:space="0" w:color="auto"/>
      </w:divBdr>
      <w:divsChild>
        <w:div w:id="517429089">
          <w:marLeft w:val="0"/>
          <w:marRight w:val="0"/>
          <w:marTop w:val="0"/>
          <w:marBottom w:val="0"/>
          <w:divBdr>
            <w:top w:val="none" w:sz="0" w:space="0" w:color="auto"/>
            <w:left w:val="none" w:sz="0" w:space="0" w:color="auto"/>
            <w:bottom w:val="none" w:sz="0" w:space="0" w:color="auto"/>
            <w:right w:val="none" w:sz="0" w:space="0" w:color="auto"/>
          </w:divBdr>
        </w:div>
        <w:div w:id="911424516">
          <w:marLeft w:val="0"/>
          <w:marRight w:val="0"/>
          <w:marTop w:val="0"/>
          <w:marBottom w:val="0"/>
          <w:divBdr>
            <w:top w:val="none" w:sz="0" w:space="0" w:color="auto"/>
            <w:left w:val="none" w:sz="0" w:space="0" w:color="auto"/>
            <w:bottom w:val="none" w:sz="0" w:space="0" w:color="auto"/>
            <w:right w:val="none" w:sz="0" w:space="0" w:color="auto"/>
          </w:divBdr>
        </w:div>
        <w:div w:id="41099131">
          <w:marLeft w:val="0"/>
          <w:marRight w:val="0"/>
          <w:marTop w:val="0"/>
          <w:marBottom w:val="0"/>
          <w:divBdr>
            <w:top w:val="none" w:sz="0" w:space="0" w:color="auto"/>
            <w:left w:val="none" w:sz="0" w:space="0" w:color="auto"/>
            <w:bottom w:val="none" w:sz="0" w:space="0" w:color="auto"/>
            <w:right w:val="none" w:sz="0" w:space="0" w:color="auto"/>
          </w:divBdr>
        </w:div>
      </w:divsChild>
    </w:div>
    <w:div w:id="923758675">
      <w:bodyDiv w:val="1"/>
      <w:marLeft w:val="0"/>
      <w:marRight w:val="0"/>
      <w:marTop w:val="0"/>
      <w:marBottom w:val="0"/>
      <w:divBdr>
        <w:top w:val="none" w:sz="0" w:space="0" w:color="auto"/>
        <w:left w:val="none" w:sz="0" w:space="0" w:color="auto"/>
        <w:bottom w:val="none" w:sz="0" w:space="0" w:color="auto"/>
        <w:right w:val="none" w:sz="0" w:space="0" w:color="auto"/>
      </w:divBdr>
    </w:div>
    <w:div w:id="1002782664">
      <w:bodyDiv w:val="1"/>
      <w:marLeft w:val="0"/>
      <w:marRight w:val="0"/>
      <w:marTop w:val="0"/>
      <w:marBottom w:val="0"/>
      <w:divBdr>
        <w:top w:val="none" w:sz="0" w:space="0" w:color="auto"/>
        <w:left w:val="none" w:sz="0" w:space="0" w:color="auto"/>
        <w:bottom w:val="none" w:sz="0" w:space="0" w:color="auto"/>
        <w:right w:val="none" w:sz="0" w:space="0" w:color="auto"/>
      </w:divBdr>
    </w:div>
    <w:div w:id="1072115850">
      <w:bodyDiv w:val="1"/>
      <w:marLeft w:val="0"/>
      <w:marRight w:val="0"/>
      <w:marTop w:val="0"/>
      <w:marBottom w:val="0"/>
      <w:divBdr>
        <w:top w:val="none" w:sz="0" w:space="0" w:color="auto"/>
        <w:left w:val="none" w:sz="0" w:space="0" w:color="auto"/>
        <w:bottom w:val="none" w:sz="0" w:space="0" w:color="auto"/>
        <w:right w:val="none" w:sz="0" w:space="0" w:color="auto"/>
      </w:divBdr>
    </w:div>
    <w:div w:id="1107046812">
      <w:bodyDiv w:val="1"/>
      <w:marLeft w:val="0"/>
      <w:marRight w:val="0"/>
      <w:marTop w:val="0"/>
      <w:marBottom w:val="0"/>
      <w:divBdr>
        <w:top w:val="none" w:sz="0" w:space="0" w:color="auto"/>
        <w:left w:val="none" w:sz="0" w:space="0" w:color="auto"/>
        <w:bottom w:val="none" w:sz="0" w:space="0" w:color="auto"/>
        <w:right w:val="none" w:sz="0" w:space="0" w:color="auto"/>
      </w:divBdr>
    </w:div>
    <w:div w:id="1127284998">
      <w:bodyDiv w:val="1"/>
      <w:marLeft w:val="0"/>
      <w:marRight w:val="0"/>
      <w:marTop w:val="0"/>
      <w:marBottom w:val="0"/>
      <w:divBdr>
        <w:top w:val="none" w:sz="0" w:space="0" w:color="auto"/>
        <w:left w:val="none" w:sz="0" w:space="0" w:color="auto"/>
        <w:bottom w:val="none" w:sz="0" w:space="0" w:color="auto"/>
        <w:right w:val="none" w:sz="0" w:space="0" w:color="auto"/>
      </w:divBdr>
    </w:div>
    <w:div w:id="1128470219">
      <w:bodyDiv w:val="1"/>
      <w:marLeft w:val="0"/>
      <w:marRight w:val="0"/>
      <w:marTop w:val="0"/>
      <w:marBottom w:val="0"/>
      <w:divBdr>
        <w:top w:val="none" w:sz="0" w:space="0" w:color="auto"/>
        <w:left w:val="none" w:sz="0" w:space="0" w:color="auto"/>
        <w:bottom w:val="none" w:sz="0" w:space="0" w:color="auto"/>
        <w:right w:val="none" w:sz="0" w:space="0" w:color="auto"/>
      </w:divBdr>
    </w:div>
    <w:div w:id="1140919667">
      <w:bodyDiv w:val="1"/>
      <w:marLeft w:val="0"/>
      <w:marRight w:val="0"/>
      <w:marTop w:val="0"/>
      <w:marBottom w:val="0"/>
      <w:divBdr>
        <w:top w:val="none" w:sz="0" w:space="0" w:color="auto"/>
        <w:left w:val="none" w:sz="0" w:space="0" w:color="auto"/>
        <w:bottom w:val="none" w:sz="0" w:space="0" w:color="auto"/>
        <w:right w:val="none" w:sz="0" w:space="0" w:color="auto"/>
      </w:divBdr>
    </w:div>
    <w:div w:id="1184127208">
      <w:bodyDiv w:val="1"/>
      <w:marLeft w:val="0"/>
      <w:marRight w:val="0"/>
      <w:marTop w:val="0"/>
      <w:marBottom w:val="0"/>
      <w:divBdr>
        <w:top w:val="none" w:sz="0" w:space="0" w:color="auto"/>
        <w:left w:val="none" w:sz="0" w:space="0" w:color="auto"/>
        <w:bottom w:val="none" w:sz="0" w:space="0" w:color="auto"/>
        <w:right w:val="none" w:sz="0" w:space="0" w:color="auto"/>
      </w:divBdr>
    </w:div>
    <w:div w:id="1415082729">
      <w:bodyDiv w:val="1"/>
      <w:marLeft w:val="0"/>
      <w:marRight w:val="0"/>
      <w:marTop w:val="0"/>
      <w:marBottom w:val="0"/>
      <w:divBdr>
        <w:top w:val="none" w:sz="0" w:space="0" w:color="auto"/>
        <w:left w:val="none" w:sz="0" w:space="0" w:color="auto"/>
        <w:bottom w:val="none" w:sz="0" w:space="0" w:color="auto"/>
        <w:right w:val="none" w:sz="0" w:space="0" w:color="auto"/>
      </w:divBdr>
      <w:divsChild>
        <w:div w:id="276570791">
          <w:marLeft w:val="504"/>
          <w:marRight w:val="0"/>
          <w:marTop w:val="140"/>
          <w:marBottom w:val="240"/>
          <w:divBdr>
            <w:top w:val="none" w:sz="0" w:space="0" w:color="auto"/>
            <w:left w:val="none" w:sz="0" w:space="0" w:color="auto"/>
            <w:bottom w:val="none" w:sz="0" w:space="0" w:color="auto"/>
            <w:right w:val="none" w:sz="0" w:space="0" w:color="auto"/>
          </w:divBdr>
        </w:div>
        <w:div w:id="1705711847">
          <w:marLeft w:val="1008"/>
          <w:marRight w:val="0"/>
          <w:marTop w:val="110"/>
          <w:marBottom w:val="240"/>
          <w:divBdr>
            <w:top w:val="none" w:sz="0" w:space="0" w:color="auto"/>
            <w:left w:val="none" w:sz="0" w:space="0" w:color="auto"/>
            <w:bottom w:val="none" w:sz="0" w:space="0" w:color="auto"/>
            <w:right w:val="none" w:sz="0" w:space="0" w:color="auto"/>
          </w:divBdr>
        </w:div>
        <w:div w:id="1255279707">
          <w:marLeft w:val="1008"/>
          <w:marRight w:val="0"/>
          <w:marTop w:val="110"/>
          <w:marBottom w:val="240"/>
          <w:divBdr>
            <w:top w:val="none" w:sz="0" w:space="0" w:color="auto"/>
            <w:left w:val="none" w:sz="0" w:space="0" w:color="auto"/>
            <w:bottom w:val="none" w:sz="0" w:space="0" w:color="auto"/>
            <w:right w:val="none" w:sz="0" w:space="0" w:color="auto"/>
          </w:divBdr>
        </w:div>
        <w:div w:id="2120567629">
          <w:marLeft w:val="504"/>
          <w:marRight w:val="0"/>
          <w:marTop w:val="140"/>
          <w:marBottom w:val="240"/>
          <w:divBdr>
            <w:top w:val="none" w:sz="0" w:space="0" w:color="auto"/>
            <w:left w:val="none" w:sz="0" w:space="0" w:color="auto"/>
            <w:bottom w:val="none" w:sz="0" w:space="0" w:color="auto"/>
            <w:right w:val="none" w:sz="0" w:space="0" w:color="auto"/>
          </w:divBdr>
        </w:div>
      </w:divsChild>
    </w:div>
    <w:div w:id="1440486912">
      <w:bodyDiv w:val="1"/>
      <w:marLeft w:val="0"/>
      <w:marRight w:val="0"/>
      <w:marTop w:val="0"/>
      <w:marBottom w:val="0"/>
      <w:divBdr>
        <w:top w:val="none" w:sz="0" w:space="0" w:color="auto"/>
        <w:left w:val="none" w:sz="0" w:space="0" w:color="auto"/>
        <w:bottom w:val="none" w:sz="0" w:space="0" w:color="auto"/>
        <w:right w:val="none" w:sz="0" w:space="0" w:color="auto"/>
      </w:divBdr>
      <w:divsChild>
        <w:div w:id="1056928887">
          <w:marLeft w:val="504"/>
          <w:marRight w:val="0"/>
          <w:marTop w:val="140"/>
          <w:marBottom w:val="0"/>
          <w:divBdr>
            <w:top w:val="none" w:sz="0" w:space="0" w:color="auto"/>
            <w:left w:val="none" w:sz="0" w:space="0" w:color="auto"/>
            <w:bottom w:val="none" w:sz="0" w:space="0" w:color="auto"/>
            <w:right w:val="none" w:sz="0" w:space="0" w:color="auto"/>
          </w:divBdr>
        </w:div>
        <w:div w:id="462771594">
          <w:marLeft w:val="1008"/>
          <w:marRight w:val="0"/>
          <w:marTop w:val="110"/>
          <w:marBottom w:val="0"/>
          <w:divBdr>
            <w:top w:val="none" w:sz="0" w:space="0" w:color="auto"/>
            <w:left w:val="none" w:sz="0" w:space="0" w:color="auto"/>
            <w:bottom w:val="none" w:sz="0" w:space="0" w:color="auto"/>
            <w:right w:val="none" w:sz="0" w:space="0" w:color="auto"/>
          </w:divBdr>
        </w:div>
        <w:div w:id="1071656408">
          <w:marLeft w:val="1008"/>
          <w:marRight w:val="0"/>
          <w:marTop w:val="110"/>
          <w:marBottom w:val="0"/>
          <w:divBdr>
            <w:top w:val="none" w:sz="0" w:space="0" w:color="auto"/>
            <w:left w:val="none" w:sz="0" w:space="0" w:color="auto"/>
            <w:bottom w:val="none" w:sz="0" w:space="0" w:color="auto"/>
            <w:right w:val="none" w:sz="0" w:space="0" w:color="auto"/>
          </w:divBdr>
        </w:div>
      </w:divsChild>
    </w:div>
    <w:div w:id="1474709963">
      <w:bodyDiv w:val="1"/>
      <w:marLeft w:val="0"/>
      <w:marRight w:val="0"/>
      <w:marTop w:val="0"/>
      <w:marBottom w:val="0"/>
      <w:divBdr>
        <w:top w:val="none" w:sz="0" w:space="0" w:color="auto"/>
        <w:left w:val="none" w:sz="0" w:space="0" w:color="auto"/>
        <w:bottom w:val="none" w:sz="0" w:space="0" w:color="auto"/>
        <w:right w:val="none" w:sz="0" w:space="0" w:color="auto"/>
      </w:divBdr>
    </w:div>
    <w:div w:id="1646396765">
      <w:bodyDiv w:val="1"/>
      <w:marLeft w:val="0"/>
      <w:marRight w:val="0"/>
      <w:marTop w:val="0"/>
      <w:marBottom w:val="0"/>
      <w:divBdr>
        <w:top w:val="none" w:sz="0" w:space="0" w:color="auto"/>
        <w:left w:val="none" w:sz="0" w:space="0" w:color="auto"/>
        <w:bottom w:val="none" w:sz="0" w:space="0" w:color="auto"/>
        <w:right w:val="none" w:sz="0" w:space="0" w:color="auto"/>
      </w:divBdr>
    </w:div>
    <w:div w:id="1690597072">
      <w:bodyDiv w:val="1"/>
      <w:marLeft w:val="0"/>
      <w:marRight w:val="0"/>
      <w:marTop w:val="0"/>
      <w:marBottom w:val="0"/>
      <w:divBdr>
        <w:top w:val="none" w:sz="0" w:space="0" w:color="auto"/>
        <w:left w:val="none" w:sz="0" w:space="0" w:color="auto"/>
        <w:bottom w:val="none" w:sz="0" w:space="0" w:color="auto"/>
        <w:right w:val="none" w:sz="0" w:space="0" w:color="auto"/>
      </w:divBdr>
    </w:div>
    <w:div w:id="1829010181">
      <w:bodyDiv w:val="1"/>
      <w:marLeft w:val="0"/>
      <w:marRight w:val="0"/>
      <w:marTop w:val="0"/>
      <w:marBottom w:val="0"/>
      <w:divBdr>
        <w:top w:val="none" w:sz="0" w:space="0" w:color="auto"/>
        <w:left w:val="none" w:sz="0" w:space="0" w:color="auto"/>
        <w:bottom w:val="none" w:sz="0" w:space="0" w:color="auto"/>
        <w:right w:val="none" w:sz="0" w:space="0" w:color="auto"/>
      </w:divBdr>
    </w:div>
    <w:div w:id="1901790015">
      <w:bodyDiv w:val="1"/>
      <w:marLeft w:val="0"/>
      <w:marRight w:val="0"/>
      <w:marTop w:val="0"/>
      <w:marBottom w:val="0"/>
      <w:divBdr>
        <w:top w:val="none" w:sz="0" w:space="0" w:color="auto"/>
        <w:left w:val="none" w:sz="0" w:space="0" w:color="auto"/>
        <w:bottom w:val="none" w:sz="0" w:space="0" w:color="auto"/>
        <w:right w:val="none" w:sz="0" w:space="0" w:color="auto"/>
      </w:divBdr>
    </w:div>
    <w:div w:id="1963733191">
      <w:bodyDiv w:val="1"/>
      <w:marLeft w:val="0"/>
      <w:marRight w:val="0"/>
      <w:marTop w:val="0"/>
      <w:marBottom w:val="0"/>
      <w:divBdr>
        <w:top w:val="none" w:sz="0" w:space="0" w:color="auto"/>
        <w:left w:val="none" w:sz="0" w:space="0" w:color="auto"/>
        <w:bottom w:val="none" w:sz="0" w:space="0" w:color="auto"/>
        <w:right w:val="none" w:sz="0" w:space="0" w:color="auto"/>
      </w:divBdr>
      <w:divsChild>
        <w:div w:id="998191247">
          <w:marLeft w:val="0"/>
          <w:marRight w:val="0"/>
          <w:marTop w:val="0"/>
          <w:marBottom w:val="0"/>
          <w:divBdr>
            <w:top w:val="none" w:sz="0" w:space="0" w:color="auto"/>
            <w:left w:val="none" w:sz="0" w:space="0" w:color="auto"/>
            <w:bottom w:val="none" w:sz="0" w:space="0" w:color="auto"/>
            <w:right w:val="none" w:sz="0" w:space="0" w:color="auto"/>
          </w:divBdr>
        </w:div>
        <w:div w:id="1695351485">
          <w:marLeft w:val="0"/>
          <w:marRight w:val="0"/>
          <w:marTop w:val="0"/>
          <w:marBottom w:val="0"/>
          <w:divBdr>
            <w:top w:val="none" w:sz="0" w:space="0" w:color="auto"/>
            <w:left w:val="none" w:sz="0" w:space="0" w:color="auto"/>
            <w:bottom w:val="none" w:sz="0" w:space="0" w:color="auto"/>
            <w:right w:val="none" w:sz="0" w:space="0" w:color="auto"/>
          </w:divBdr>
        </w:div>
        <w:div w:id="159859092">
          <w:marLeft w:val="0"/>
          <w:marRight w:val="0"/>
          <w:marTop w:val="0"/>
          <w:marBottom w:val="0"/>
          <w:divBdr>
            <w:top w:val="none" w:sz="0" w:space="0" w:color="auto"/>
            <w:left w:val="none" w:sz="0" w:space="0" w:color="auto"/>
            <w:bottom w:val="none" w:sz="0" w:space="0" w:color="auto"/>
            <w:right w:val="none" w:sz="0" w:space="0" w:color="auto"/>
          </w:divBdr>
        </w:div>
      </w:divsChild>
    </w:div>
    <w:div w:id="1988584887">
      <w:bodyDiv w:val="1"/>
      <w:marLeft w:val="0"/>
      <w:marRight w:val="0"/>
      <w:marTop w:val="0"/>
      <w:marBottom w:val="0"/>
      <w:divBdr>
        <w:top w:val="none" w:sz="0" w:space="0" w:color="auto"/>
        <w:left w:val="none" w:sz="0" w:space="0" w:color="auto"/>
        <w:bottom w:val="none" w:sz="0" w:space="0" w:color="auto"/>
        <w:right w:val="none" w:sz="0" w:space="0" w:color="auto"/>
      </w:divBdr>
    </w:div>
    <w:div w:id="2008942504">
      <w:bodyDiv w:val="1"/>
      <w:marLeft w:val="0"/>
      <w:marRight w:val="0"/>
      <w:marTop w:val="0"/>
      <w:marBottom w:val="0"/>
      <w:divBdr>
        <w:top w:val="none" w:sz="0" w:space="0" w:color="auto"/>
        <w:left w:val="none" w:sz="0" w:space="0" w:color="auto"/>
        <w:bottom w:val="none" w:sz="0" w:space="0" w:color="auto"/>
        <w:right w:val="none" w:sz="0" w:space="0" w:color="auto"/>
      </w:divBdr>
    </w:div>
    <w:div w:id="2068262253">
      <w:bodyDiv w:val="1"/>
      <w:marLeft w:val="0"/>
      <w:marRight w:val="0"/>
      <w:marTop w:val="0"/>
      <w:marBottom w:val="0"/>
      <w:divBdr>
        <w:top w:val="none" w:sz="0" w:space="0" w:color="auto"/>
        <w:left w:val="none" w:sz="0" w:space="0" w:color="auto"/>
        <w:bottom w:val="none" w:sz="0" w:space="0" w:color="auto"/>
        <w:right w:val="none" w:sz="0" w:space="0" w:color="auto"/>
      </w:divBdr>
      <w:divsChild>
        <w:div w:id="1890340302">
          <w:marLeft w:val="835"/>
          <w:marRight w:val="0"/>
          <w:marTop w:val="134"/>
          <w:marBottom w:val="0"/>
          <w:divBdr>
            <w:top w:val="none" w:sz="0" w:space="0" w:color="auto"/>
            <w:left w:val="none" w:sz="0" w:space="0" w:color="auto"/>
            <w:bottom w:val="none" w:sz="0" w:space="0" w:color="auto"/>
            <w:right w:val="none" w:sz="0" w:space="0" w:color="auto"/>
          </w:divBdr>
        </w:div>
        <w:div w:id="1585603304">
          <w:marLeft w:val="835"/>
          <w:marRight w:val="0"/>
          <w:marTop w:val="134"/>
          <w:marBottom w:val="0"/>
          <w:divBdr>
            <w:top w:val="none" w:sz="0" w:space="0" w:color="auto"/>
            <w:left w:val="none" w:sz="0" w:space="0" w:color="auto"/>
            <w:bottom w:val="none" w:sz="0" w:space="0" w:color="auto"/>
            <w:right w:val="none" w:sz="0" w:space="0" w:color="auto"/>
          </w:divBdr>
        </w:div>
      </w:divsChild>
    </w:div>
    <w:div w:id="2115202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9yJBiO0I-a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biologo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7E8D4B-DECD-9D4A-B080-B4C1834935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2071</Words>
  <Characters>11810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13854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Jensen</dc:creator>
  <cp:keywords/>
  <dc:description/>
  <cp:lastModifiedBy>Jamie Jensen</cp:lastModifiedBy>
  <cp:revision>2</cp:revision>
  <dcterms:created xsi:type="dcterms:W3CDTF">2019-07-01T18:31:00Z</dcterms:created>
  <dcterms:modified xsi:type="dcterms:W3CDTF">2019-07-01T18:31:00Z</dcterms:modified>
</cp:coreProperties>
</file>